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B52CE" w14:textId="1BDB2E23" w:rsidR="00EB67BE" w:rsidRPr="00EB67BE" w:rsidRDefault="00EB67BE" w:rsidP="007A0470">
      <w:pPr>
        <w:jc w:val="center"/>
        <w:rPr>
          <w:rFonts w:ascii="Times New Roman" w:hAnsi="Times New Roman"/>
          <w:b/>
          <w:color w:val="FF0000"/>
          <w:sz w:val="28"/>
          <w:szCs w:val="28"/>
        </w:rPr>
      </w:pPr>
      <w:r>
        <w:rPr>
          <w:rFonts w:ascii="Times New Roman" w:hAnsi="Times New Roman"/>
          <w:b/>
          <w:sz w:val="28"/>
          <w:szCs w:val="28"/>
        </w:rPr>
        <w:t xml:space="preserve">                            </w:t>
      </w:r>
      <w:r w:rsidR="001B78AD">
        <w:rPr>
          <w:rFonts w:ascii="Times New Roman" w:hAnsi="Times New Roman"/>
          <w:b/>
          <w:sz w:val="28"/>
          <w:szCs w:val="28"/>
        </w:rPr>
        <w:t xml:space="preserve">                                              </w:t>
      </w:r>
      <w:r w:rsidR="001B78AD" w:rsidRPr="00FC0790">
        <w:rPr>
          <w:rFonts w:ascii="Times New Roman" w:hAnsi="Times New Roman"/>
          <w:b/>
          <w:sz w:val="28"/>
          <w:szCs w:val="28"/>
        </w:rPr>
        <w:t>EELNÕU</w:t>
      </w:r>
      <w:r>
        <w:rPr>
          <w:rFonts w:ascii="Times New Roman" w:hAnsi="Times New Roman"/>
          <w:b/>
          <w:sz w:val="28"/>
          <w:szCs w:val="28"/>
        </w:rPr>
        <w:t xml:space="preserve">                                                </w:t>
      </w:r>
    </w:p>
    <w:p w14:paraId="3E845D49" w14:textId="77777777" w:rsidR="007A0470" w:rsidRPr="00DD52B7" w:rsidRDefault="003348FC" w:rsidP="007A0470">
      <w:pPr>
        <w:jc w:val="center"/>
        <w:rPr>
          <w:rFonts w:ascii="Times New Roman" w:hAnsi="Times New Roman"/>
          <w:b/>
          <w:sz w:val="28"/>
          <w:szCs w:val="28"/>
        </w:rPr>
      </w:pPr>
      <w:r>
        <w:rPr>
          <w:rFonts w:ascii="Times New Roman" w:hAnsi="Times New Roman"/>
          <w:b/>
          <w:sz w:val="28"/>
          <w:szCs w:val="28"/>
        </w:rPr>
        <w:t>PROJEKTEERIMISTINGIMUSED</w:t>
      </w:r>
    </w:p>
    <w:p w14:paraId="76FB990D" w14:textId="77777777" w:rsidR="007A0470" w:rsidRPr="009A20CE" w:rsidRDefault="007A0470" w:rsidP="007A0470">
      <w:pPr>
        <w:spacing w:after="0" w:line="240" w:lineRule="auto"/>
        <w:rPr>
          <w:rFonts w:ascii="Times New Roman" w:hAnsi="Times New Roman" w:cs="Times New Roman"/>
          <w:b/>
        </w:rPr>
      </w:pPr>
    </w:p>
    <w:p w14:paraId="2D2B7844" w14:textId="77777777" w:rsidR="007A0470" w:rsidRPr="009A20CE" w:rsidRDefault="007A0470" w:rsidP="007A0470">
      <w:pPr>
        <w:pStyle w:val="NoSpacing"/>
        <w:jc w:val="right"/>
        <w:rPr>
          <w:rFonts w:ascii="Times New Roman" w:hAnsi="Times New Roman"/>
          <w:i/>
        </w:rPr>
      </w:pPr>
      <w:r w:rsidRPr="009A20CE">
        <w:rPr>
          <w:rFonts w:ascii="Times New Roman" w:hAnsi="Times New Roman"/>
          <w:i/>
        </w:rPr>
        <w:t>digitaalse allkirjastamise kuupäev</w:t>
      </w:r>
    </w:p>
    <w:p w14:paraId="77B19BF2" w14:textId="77777777" w:rsidR="007A0470" w:rsidRPr="009A20CE" w:rsidRDefault="007A0470" w:rsidP="007A0470">
      <w:pPr>
        <w:spacing w:after="0" w:line="240" w:lineRule="auto"/>
        <w:rPr>
          <w:rFonts w:ascii="Times New Roman" w:hAnsi="Times New Roman" w:cs="Times New Roman"/>
          <w:b/>
        </w:rPr>
      </w:pPr>
    </w:p>
    <w:p w14:paraId="73B88B8C" w14:textId="77777777" w:rsidR="007A0470" w:rsidRPr="009A20CE" w:rsidRDefault="004D2448" w:rsidP="007A0470">
      <w:pPr>
        <w:spacing w:after="0" w:line="240" w:lineRule="auto"/>
        <w:rPr>
          <w:rFonts w:ascii="Times New Roman" w:hAnsi="Times New Roman" w:cs="Times New Roman"/>
          <w:b/>
        </w:rPr>
      </w:pPr>
      <w:r w:rsidRPr="009A20CE">
        <w:rPr>
          <w:rFonts w:ascii="Times New Roman" w:hAnsi="Times New Roman" w:cs="Times New Roman"/>
          <w:b/>
        </w:rPr>
        <w:t>Ehitustegevuse liigi täpsustus</w:t>
      </w:r>
    </w:p>
    <w:p w14:paraId="09CE64C9" w14:textId="77777777" w:rsidR="00EB67BE" w:rsidRPr="009A20CE" w:rsidRDefault="00EB67BE" w:rsidP="007A0470">
      <w:pPr>
        <w:spacing w:after="0" w:line="240" w:lineRule="auto"/>
        <w:rPr>
          <w:rFonts w:ascii="Times New Roman" w:hAnsi="Times New Roman" w:cs="Times New Roman"/>
          <w:b/>
        </w:rPr>
      </w:pPr>
    </w:p>
    <w:p w14:paraId="4DFD2E4A" w14:textId="10A2B29C" w:rsidR="005F74AF" w:rsidRPr="009A20CE" w:rsidRDefault="00622BE3" w:rsidP="007A0470">
      <w:pPr>
        <w:spacing w:after="0" w:line="240" w:lineRule="auto"/>
        <w:rPr>
          <w:rFonts w:ascii="Times New Roman" w:hAnsi="Times New Roman" w:cs="Times New Roman"/>
          <w:strike/>
        </w:rPr>
      </w:pPr>
      <w:r>
        <w:rPr>
          <w:rFonts w:ascii="Times New Roman" w:eastAsia="Calibri" w:hAnsi="Times New Roman" w:cs="Times New Roman"/>
        </w:rPr>
        <w:t xml:space="preserve">Viljandi mnt </w:t>
      </w:r>
      <w:r w:rsidR="001B78AD">
        <w:rPr>
          <w:rFonts w:ascii="Times New Roman" w:eastAsia="Calibri" w:hAnsi="Times New Roman" w:cs="Times New Roman"/>
        </w:rPr>
        <w:t xml:space="preserve"> </w:t>
      </w:r>
      <w:r>
        <w:rPr>
          <w:rFonts w:ascii="Times New Roman" w:eastAsia="Calibri" w:hAnsi="Times New Roman" w:cs="Times New Roman"/>
        </w:rPr>
        <w:t>41</w:t>
      </w:r>
      <w:r w:rsidR="00CC6342" w:rsidRPr="00972310">
        <w:rPr>
          <w:rFonts w:ascii="Times New Roman" w:eastAsia="Calibri" w:hAnsi="Times New Roman" w:cs="Times New Roman"/>
          <w:bCs/>
        </w:rPr>
        <w:t xml:space="preserve"> </w:t>
      </w:r>
      <w:r>
        <w:rPr>
          <w:rFonts w:ascii="Times New Roman" w:hAnsi="Times New Roman" w:cs="Times New Roman"/>
          <w:bCs/>
        </w:rPr>
        <w:t>laohoone</w:t>
      </w:r>
      <w:r w:rsidR="008D2387" w:rsidRPr="00972310">
        <w:rPr>
          <w:rFonts w:ascii="Times New Roman" w:hAnsi="Times New Roman" w:cs="Times New Roman"/>
        </w:rPr>
        <w:t xml:space="preserve"> </w:t>
      </w:r>
      <w:r>
        <w:rPr>
          <w:rFonts w:ascii="Times New Roman" w:hAnsi="Times New Roman" w:cs="Times New Roman"/>
        </w:rPr>
        <w:t>laiend</w:t>
      </w:r>
      <w:r w:rsidR="00972310">
        <w:rPr>
          <w:rFonts w:ascii="Times New Roman" w:hAnsi="Times New Roman" w:cs="Times New Roman"/>
        </w:rPr>
        <w:t>amine</w:t>
      </w:r>
      <w:r>
        <w:rPr>
          <w:rFonts w:ascii="Times New Roman" w:hAnsi="Times New Roman" w:cs="Times New Roman"/>
        </w:rPr>
        <w:t xml:space="preserve"> üle 33% </w:t>
      </w:r>
      <w:r w:rsidR="005E4B16">
        <w:rPr>
          <w:rFonts w:ascii="Times New Roman" w:hAnsi="Times New Roman" w:cs="Times New Roman"/>
        </w:rPr>
        <w:t xml:space="preserve">esialgsest </w:t>
      </w:r>
      <w:r>
        <w:rPr>
          <w:rFonts w:ascii="Times New Roman" w:hAnsi="Times New Roman" w:cs="Times New Roman"/>
        </w:rPr>
        <w:t>mahust</w:t>
      </w:r>
      <w:r w:rsidR="00972310">
        <w:rPr>
          <w:rFonts w:ascii="Times New Roman" w:hAnsi="Times New Roman" w:cs="Times New Roman"/>
        </w:rPr>
        <w:t>.</w:t>
      </w:r>
    </w:p>
    <w:p w14:paraId="04E59A5D" w14:textId="77777777" w:rsidR="007A0470" w:rsidRPr="00972310" w:rsidRDefault="00734133" w:rsidP="005F74AF">
      <w:pPr>
        <w:spacing w:before="240" w:after="0" w:line="240" w:lineRule="auto"/>
        <w:rPr>
          <w:rFonts w:ascii="Times New Roman" w:eastAsia="Times New Roman" w:hAnsi="Times New Roman" w:cs="Times New Roman"/>
          <w:b/>
          <w:bCs/>
          <w:u w:val="single"/>
          <w:lang w:eastAsia="et-EE"/>
        </w:rPr>
      </w:pPr>
      <w:r w:rsidRPr="009A20CE">
        <w:rPr>
          <w:rFonts w:ascii="Times New Roman" w:eastAsia="Times New Roman" w:hAnsi="Times New Roman" w:cs="Times New Roman"/>
          <w:b/>
          <w:bCs/>
          <w:lang w:eastAsia="et-EE"/>
        </w:rPr>
        <w:t>Projekteerimistingimuste andja</w:t>
      </w: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831"/>
      </w:tblGrid>
      <w:tr w:rsidR="00734133" w:rsidRPr="009A20CE" w14:paraId="4F3553C2" w14:textId="77777777" w:rsidTr="00734133">
        <w:trPr>
          <w:trHeight w:val="238"/>
        </w:trPr>
        <w:tc>
          <w:tcPr>
            <w:tcW w:w="2835" w:type="dxa"/>
          </w:tcPr>
          <w:p w14:paraId="775F8E37" w14:textId="77777777" w:rsidR="00734133" w:rsidRPr="009A20CE" w:rsidRDefault="00734133" w:rsidP="00734133">
            <w:pPr>
              <w:spacing w:before="120"/>
              <w:rPr>
                <w:rFonts w:ascii="Times New Roman" w:eastAsia="Times New Roman" w:hAnsi="Times New Roman" w:cs="Times New Roman"/>
                <w:b/>
                <w:bCs/>
                <w:lang w:eastAsia="et-EE"/>
              </w:rPr>
            </w:pPr>
            <w:r w:rsidRPr="009A20CE">
              <w:rPr>
                <w:rFonts w:ascii="Times New Roman" w:eastAsia="Times New Roman" w:hAnsi="Times New Roman" w:cs="Times New Roman"/>
                <w:bCs/>
                <w:lang w:eastAsia="et-EE"/>
              </w:rPr>
              <w:t>Asutus</w:t>
            </w:r>
          </w:p>
        </w:tc>
        <w:tc>
          <w:tcPr>
            <w:tcW w:w="6831" w:type="dxa"/>
          </w:tcPr>
          <w:p w14:paraId="27DFC92C" w14:textId="77777777" w:rsidR="00734133" w:rsidRPr="009A20CE" w:rsidRDefault="00734133" w:rsidP="00734133">
            <w:pPr>
              <w:spacing w:before="120"/>
              <w:rPr>
                <w:rFonts w:ascii="Times New Roman" w:eastAsia="Times New Roman" w:hAnsi="Times New Roman" w:cs="Times New Roman"/>
                <w:b/>
                <w:bCs/>
                <w:lang w:eastAsia="et-EE"/>
              </w:rPr>
            </w:pPr>
            <w:r w:rsidRPr="009A20CE">
              <w:rPr>
                <w:rFonts w:ascii="Times New Roman" w:eastAsia="Times New Roman" w:hAnsi="Times New Roman" w:cs="Times New Roman"/>
                <w:b/>
                <w:bCs/>
                <w:lang w:eastAsia="et-EE"/>
              </w:rPr>
              <w:t>Tallinna Linnaplaneerimise Amet</w:t>
            </w:r>
          </w:p>
        </w:tc>
      </w:tr>
      <w:tr w:rsidR="00734133" w:rsidRPr="009A20CE" w14:paraId="7373C6D3" w14:textId="77777777" w:rsidTr="00734133">
        <w:trPr>
          <w:trHeight w:val="270"/>
        </w:trPr>
        <w:tc>
          <w:tcPr>
            <w:tcW w:w="2835" w:type="dxa"/>
          </w:tcPr>
          <w:p w14:paraId="4BDB0AD9" w14:textId="77777777" w:rsidR="00734133" w:rsidRPr="009A20CE" w:rsidRDefault="00734133" w:rsidP="00734133">
            <w:pPr>
              <w:spacing w:before="120"/>
              <w:rPr>
                <w:rFonts w:ascii="Times New Roman" w:eastAsia="Times New Roman" w:hAnsi="Times New Roman" w:cs="Times New Roman"/>
                <w:b/>
                <w:bCs/>
                <w:lang w:eastAsia="et-EE"/>
              </w:rPr>
            </w:pPr>
            <w:r w:rsidRPr="009A20CE">
              <w:rPr>
                <w:rFonts w:ascii="Times New Roman" w:eastAsia="Times New Roman" w:hAnsi="Times New Roman" w:cs="Times New Roman"/>
                <w:bCs/>
                <w:lang w:eastAsia="et-EE"/>
              </w:rPr>
              <w:t>Asutuse registrikood</w:t>
            </w:r>
          </w:p>
        </w:tc>
        <w:tc>
          <w:tcPr>
            <w:tcW w:w="6831" w:type="dxa"/>
          </w:tcPr>
          <w:p w14:paraId="2D3C0AB7" w14:textId="77777777" w:rsidR="00734133" w:rsidRPr="009A20CE" w:rsidRDefault="00734133" w:rsidP="00734133">
            <w:pPr>
              <w:spacing w:before="120"/>
              <w:rPr>
                <w:rFonts w:ascii="Times New Roman" w:eastAsia="Times New Roman" w:hAnsi="Times New Roman" w:cs="Times New Roman"/>
                <w:b/>
                <w:bCs/>
                <w:lang w:eastAsia="et-EE"/>
              </w:rPr>
            </w:pPr>
            <w:r w:rsidRPr="009A20CE">
              <w:rPr>
                <w:rFonts w:ascii="Times New Roman" w:eastAsia="Times New Roman" w:hAnsi="Times New Roman" w:cs="Times New Roman"/>
                <w:bCs/>
                <w:lang w:eastAsia="et-EE"/>
              </w:rPr>
              <w:t>75023823</w:t>
            </w:r>
          </w:p>
        </w:tc>
      </w:tr>
      <w:tr w:rsidR="00734133" w:rsidRPr="009A20CE" w14:paraId="3649AA70" w14:textId="77777777" w:rsidTr="00734133">
        <w:trPr>
          <w:trHeight w:val="270"/>
        </w:trPr>
        <w:tc>
          <w:tcPr>
            <w:tcW w:w="2835" w:type="dxa"/>
          </w:tcPr>
          <w:p w14:paraId="3B9F7D45" w14:textId="77777777" w:rsidR="00734133" w:rsidRPr="009A20CE" w:rsidRDefault="00734133" w:rsidP="00734133">
            <w:pPr>
              <w:spacing w:before="120"/>
              <w:rPr>
                <w:rFonts w:ascii="Times New Roman" w:eastAsia="Times New Roman" w:hAnsi="Times New Roman" w:cs="Times New Roman"/>
                <w:bCs/>
                <w:lang w:eastAsia="et-EE"/>
              </w:rPr>
            </w:pPr>
            <w:r w:rsidRPr="009A20CE">
              <w:rPr>
                <w:rFonts w:ascii="Times New Roman" w:eastAsia="Times New Roman" w:hAnsi="Times New Roman" w:cs="Times New Roman"/>
                <w:bCs/>
                <w:lang w:eastAsia="et-EE"/>
              </w:rPr>
              <w:t>Ametniku nimi</w:t>
            </w:r>
          </w:p>
        </w:tc>
        <w:tc>
          <w:tcPr>
            <w:tcW w:w="6831" w:type="dxa"/>
          </w:tcPr>
          <w:p w14:paraId="70959A34" w14:textId="4285B7ED" w:rsidR="00734133" w:rsidRPr="009A20CE" w:rsidRDefault="00734133" w:rsidP="00734133">
            <w:pPr>
              <w:spacing w:before="120"/>
              <w:rPr>
                <w:rFonts w:ascii="Times New Roman" w:eastAsia="Times New Roman" w:hAnsi="Times New Roman" w:cs="Times New Roman"/>
                <w:bCs/>
                <w:color w:val="00B050"/>
                <w:lang w:eastAsia="et-EE"/>
              </w:rPr>
            </w:pPr>
          </w:p>
        </w:tc>
      </w:tr>
      <w:tr w:rsidR="00734133" w:rsidRPr="009A20CE" w14:paraId="23737E5D" w14:textId="77777777" w:rsidTr="008660D8">
        <w:trPr>
          <w:trHeight w:val="326"/>
        </w:trPr>
        <w:tc>
          <w:tcPr>
            <w:tcW w:w="2835" w:type="dxa"/>
          </w:tcPr>
          <w:p w14:paraId="431C53BE" w14:textId="77777777" w:rsidR="00734133" w:rsidRPr="009A20CE" w:rsidRDefault="00734133" w:rsidP="00734133">
            <w:pPr>
              <w:spacing w:before="120"/>
              <w:rPr>
                <w:rFonts w:ascii="Times New Roman" w:eastAsia="Times New Roman" w:hAnsi="Times New Roman" w:cs="Times New Roman"/>
                <w:bCs/>
                <w:lang w:eastAsia="et-EE"/>
              </w:rPr>
            </w:pPr>
            <w:r w:rsidRPr="009A20CE">
              <w:rPr>
                <w:rFonts w:ascii="Times New Roman" w:eastAsia="Times New Roman" w:hAnsi="Times New Roman" w:cs="Times New Roman"/>
                <w:bCs/>
                <w:lang w:eastAsia="et-EE"/>
              </w:rPr>
              <w:t>Ametniku ametinimetus</w:t>
            </w:r>
          </w:p>
        </w:tc>
        <w:tc>
          <w:tcPr>
            <w:tcW w:w="6831" w:type="dxa"/>
          </w:tcPr>
          <w:p w14:paraId="30C57DAF" w14:textId="1EEDD651" w:rsidR="00734133" w:rsidRPr="009A20CE" w:rsidRDefault="00734133" w:rsidP="00734133">
            <w:pPr>
              <w:spacing w:before="120"/>
              <w:rPr>
                <w:rFonts w:ascii="Times New Roman" w:eastAsia="Times New Roman" w:hAnsi="Times New Roman" w:cs="Times New Roman"/>
                <w:bCs/>
                <w:strike/>
                <w:lang w:eastAsia="et-EE"/>
              </w:rPr>
            </w:pPr>
          </w:p>
        </w:tc>
      </w:tr>
    </w:tbl>
    <w:p w14:paraId="20C37CD2" w14:textId="77777777" w:rsidR="007A0470" w:rsidRPr="009A20CE" w:rsidRDefault="007A0470" w:rsidP="008660D8">
      <w:pPr>
        <w:spacing w:before="240" w:after="0" w:line="240" w:lineRule="auto"/>
        <w:rPr>
          <w:rFonts w:ascii="Times New Roman" w:eastAsia="Times New Roman" w:hAnsi="Times New Roman" w:cs="Times New Roman"/>
          <w:b/>
          <w:bCs/>
          <w:lang w:eastAsia="et-EE"/>
        </w:rPr>
      </w:pPr>
      <w:r w:rsidRPr="009A20CE">
        <w:rPr>
          <w:rFonts w:ascii="Times New Roman" w:eastAsia="Times New Roman" w:hAnsi="Times New Roman" w:cs="Times New Roman"/>
          <w:b/>
          <w:bCs/>
          <w:lang w:eastAsia="et-EE"/>
        </w:rPr>
        <w:t>Taotluse andmed</w:t>
      </w:r>
    </w:p>
    <w:tbl>
      <w:tblPr>
        <w:tblStyle w:val="TableGrid"/>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812"/>
      </w:tblGrid>
      <w:tr w:rsidR="00734133" w:rsidRPr="009A20CE" w14:paraId="674166D4" w14:textId="77777777" w:rsidTr="008660D8">
        <w:trPr>
          <w:trHeight w:val="370"/>
        </w:trPr>
        <w:tc>
          <w:tcPr>
            <w:tcW w:w="2830" w:type="dxa"/>
          </w:tcPr>
          <w:p w14:paraId="06983F43" w14:textId="77777777" w:rsidR="00734133" w:rsidRPr="009A20CE" w:rsidRDefault="00734133" w:rsidP="008660D8">
            <w:pPr>
              <w:spacing w:before="120"/>
              <w:rPr>
                <w:rFonts w:ascii="Times New Roman" w:eastAsia="Times New Roman" w:hAnsi="Times New Roman" w:cs="Times New Roman"/>
                <w:bCs/>
                <w:lang w:eastAsia="et-EE"/>
              </w:rPr>
            </w:pPr>
            <w:r w:rsidRPr="009A20CE">
              <w:rPr>
                <w:rFonts w:ascii="Times New Roman" w:eastAsia="Times New Roman" w:hAnsi="Times New Roman" w:cs="Times New Roman"/>
                <w:bCs/>
                <w:lang w:eastAsia="et-EE"/>
              </w:rPr>
              <w:t>Liik</w:t>
            </w:r>
          </w:p>
        </w:tc>
        <w:tc>
          <w:tcPr>
            <w:tcW w:w="6812" w:type="dxa"/>
          </w:tcPr>
          <w:p w14:paraId="19BF9EF2" w14:textId="6AE92E24" w:rsidR="00734133" w:rsidRPr="009A20CE" w:rsidRDefault="00622BE3" w:rsidP="008660D8">
            <w:pPr>
              <w:spacing w:before="120"/>
              <w:rPr>
                <w:rFonts w:ascii="Times New Roman" w:eastAsia="Times New Roman" w:hAnsi="Times New Roman" w:cs="Times New Roman"/>
                <w:bCs/>
                <w:lang w:eastAsia="et-EE"/>
              </w:rPr>
            </w:pPr>
            <w:r>
              <w:rPr>
                <w:rFonts w:ascii="Times New Roman" w:eastAsia="Times New Roman" w:hAnsi="Times New Roman" w:cs="Times New Roman"/>
                <w:bCs/>
                <w:lang w:eastAsia="et-EE"/>
              </w:rPr>
              <w:t>Ehitise laiendamiseks</w:t>
            </w:r>
          </w:p>
        </w:tc>
      </w:tr>
      <w:tr w:rsidR="00734133" w:rsidRPr="009A20CE" w14:paraId="3465A81A" w14:textId="77777777" w:rsidTr="008660D8">
        <w:trPr>
          <w:trHeight w:val="380"/>
        </w:trPr>
        <w:tc>
          <w:tcPr>
            <w:tcW w:w="2830" w:type="dxa"/>
          </w:tcPr>
          <w:p w14:paraId="5312C6B4" w14:textId="77777777" w:rsidR="00734133" w:rsidRPr="009A20CE" w:rsidRDefault="00734133" w:rsidP="008660D8">
            <w:pPr>
              <w:spacing w:before="120"/>
              <w:rPr>
                <w:rFonts w:ascii="Times New Roman" w:eastAsia="Times New Roman" w:hAnsi="Times New Roman" w:cs="Times New Roman"/>
                <w:bCs/>
                <w:lang w:eastAsia="et-EE"/>
              </w:rPr>
            </w:pPr>
            <w:r w:rsidRPr="009A20CE">
              <w:rPr>
                <w:rFonts w:ascii="Times New Roman" w:eastAsia="Times New Roman" w:hAnsi="Times New Roman" w:cs="Times New Roman"/>
                <w:bCs/>
                <w:lang w:eastAsia="et-EE"/>
              </w:rPr>
              <w:t>Number</w:t>
            </w:r>
          </w:p>
        </w:tc>
        <w:tc>
          <w:tcPr>
            <w:tcW w:w="6812" w:type="dxa"/>
          </w:tcPr>
          <w:p w14:paraId="125DD29E" w14:textId="6E7B16EC" w:rsidR="00734133" w:rsidRPr="00FD7F5E" w:rsidRDefault="00A92A10" w:rsidP="008660D8">
            <w:pPr>
              <w:spacing w:before="120"/>
              <w:rPr>
                <w:rFonts w:ascii="Times New Roman" w:eastAsia="Times New Roman" w:hAnsi="Times New Roman" w:cs="Times New Roman"/>
                <w:bCs/>
                <w:lang w:eastAsia="et-EE"/>
              </w:rPr>
            </w:pPr>
            <w:r w:rsidRPr="00FD7F5E">
              <w:rPr>
                <w:rFonts w:ascii="Times New Roman" w:eastAsia="Times New Roman" w:hAnsi="Times New Roman" w:cs="Times New Roman"/>
                <w:bCs/>
                <w:lang w:eastAsia="et-EE"/>
              </w:rPr>
              <w:t>2</w:t>
            </w:r>
            <w:r w:rsidR="00622BE3">
              <w:rPr>
                <w:rFonts w:ascii="Times New Roman" w:eastAsia="Times New Roman" w:hAnsi="Times New Roman" w:cs="Times New Roman"/>
                <w:bCs/>
                <w:lang w:eastAsia="et-EE"/>
              </w:rPr>
              <w:t>5</w:t>
            </w:r>
            <w:r w:rsidRPr="00FD7F5E">
              <w:rPr>
                <w:rFonts w:ascii="Times New Roman" w:eastAsia="Times New Roman" w:hAnsi="Times New Roman" w:cs="Times New Roman"/>
                <w:bCs/>
                <w:lang w:eastAsia="et-EE"/>
              </w:rPr>
              <w:t>11002/</w:t>
            </w:r>
            <w:r w:rsidR="00FD7F5E" w:rsidRPr="00FD7F5E">
              <w:rPr>
                <w:rFonts w:ascii="Times New Roman" w:eastAsia="Times New Roman" w:hAnsi="Times New Roman" w:cs="Times New Roman"/>
                <w:bCs/>
                <w:lang w:eastAsia="et-EE"/>
              </w:rPr>
              <w:t>0</w:t>
            </w:r>
            <w:r w:rsidR="00622BE3">
              <w:rPr>
                <w:rFonts w:ascii="Times New Roman" w:eastAsia="Times New Roman" w:hAnsi="Times New Roman" w:cs="Times New Roman"/>
                <w:bCs/>
                <w:lang w:eastAsia="et-EE"/>
              </w:rPr>
              <w:t>0908</w:t>
            </w:r>
          </w:p>
        </w:tc>
      </w:tr>
      <w:tr w:rsidR="00734133" w:rsidRPr="009A20CE" w14:paraId="2640FA7A" w14:textId="77777777" w:rsidTr="008660D8">
        <w:trPr>
          <w:trHeight w:val="369"/>
        </w:trPr>
        <w:tc>
          <w:tcPr>
            <w:tcW w:w="2830" w:type="dxa"/>
          </w:tcPr>
          <w:p w14:paraId="3AEEC9D5" w14:textId="77777777" w:rsidR="00734133" w:rsidRPr="009A20CE" w:rsidRDefault="00734133" w:rsidP="008660D8">
            <w:pPr>
              <w:spacing w:before="120"/>
              <w:rPr>
                <w:rFonts w:ascii="Times New Roman" w:eastAsia="Times New Roman" w:hAnsi="Times New Roman" w:cs="Times New Roman"/>
                <w:bCs/>
                <w:lang w:eastAsia="et-EE"/>
              </w:rPr>
            </w:pPr>
            <w:r w:rsidRPr="009A20CE">
              <w:rPr>
                <w:rFonts w:ascii="Times New Roman" w:eastAsia="Times New Roman" w:hAnsi="Times New Roman" w:cs="Times New Roman"/>
                <w:bCs/>
                <w:lang w:eastAsia="et-EE"/>
              </w:rPr>
              <w:t>Kuupäev</w:t>
            </w:r>
          </w:p>
        </w:tc>
        <w:tc>
          <w:tcPr>
            <w:tcW w:w="6812" w:type="dxa"/>
          </w:tcPr>
          <w:p w14:paraId="75C1C8CB" w14:textId="6BFC6011" w:rsidR="00734133" w:rsidRPr="009A20CE" w:rsidRDefault="00622BE3" w:rsidP="008660D8">
            <w:pPr>
              <w:spacing w:before="120"/>
              <w:rPr>
                <w:rFonts w:ascii="Times New Roman" w:eastAsia="Times New Roman" w:hAnsi="Times New Roman" w:cs="Times New Roman"/>
                <w:bCs/>
                <w:lang w:eastAsia="et-EE"/>
              </w:rPr>
            </w:pPr>
            <w:r>
              <w:rPr>
                <w:rFonts w:ascii="Times New Roman" w:eastAsia="Times New Roman" w:hAnsi="Times New Roman" w:cs="Times New Roman"/>
                <w:bCs/>
                <w:lang w:eastAsia="et-EE"/>
              </w:rPr>
              <w:t>30</w:t>
            </w:r>
            <w:r w:rsidR="00FD7F5E" w:rsidRPr="00FD7F5E">
              <w:rPr>
                <w:rFonts w:ascii="Times New Roman" w:eastAsia="Times New Roman" w:hAnsi="Times New Roman" w:cs="Times New Roman"/>
                <w:bCs/>
                <w:lang w:eastAsia="et-EE"/>
              </w:rPr>
              <w:t>.0</w:t>
            </w:r>
            <w:r>
              <w:rPr>
                <w:rFonts w:ascii="Times New Roman" w:eastAsia="Times New Roman" w:hAnsi="Times New Roman" w:cs="Times New Roman"/>
                <w:bCs/>
                <w:lang w:eastAsia="et-EE"/>
              </w:rPr>
              <w:t>1</w:t>
            </w:r>
            <w:r w:rsidR="00FD7F5E" w:rsidRPr="00FD7F5E">
              <w:rPr>
                <w:rFonts w:ascii="Times New Roman" w:eastAsia="Times New Roman" w:hAnsi="Times New Roman" w:cs="Times New Roman"/>
                <w:bCs/>
                <w:lang w:eastAsia="et-EE"/>
              </w:rPr>
              <w:t>.202</w:t>
            </w:r>
            <w:r>
              <w:rPr>
                <w:rFonts w:ascii="Times New Roman" w:eastAsia="Times New Roman" w:hAnsi="Times New Roman" w:cs="Times New Roman"/>
                <w:bCs/>
                <w:lang w:eastAsia="et-EE"/>
              </w:rPr>
              <w:t>5</w:t>
            </w:r>
          </w:p>
        </w:tc>
      </w:tr>
    </w:tbl>
    <w:p w14:paraId="25D5CEFF" w14:textId="77777777" w:rsidR="007A0470" w:rsidRPr="009A20CE" w:rsidRDefault="007A0470" w:rsidP="0043104F">
      <w:pPr>
        <w:pStyle w:val="ListParagraph"/>
        <w:numPr>
          <w:ilvl w:val="0"/>
          <w:numId w:val="6"/>
        </w:numPr>
        <w:tabs>
          <w:tab w:val="left" w:pos="5580"/>
        </w:tabs>
        <w:spacing w:before="240" w:after="0" w:line="240" w:lineRule="auto"/>
        <w:ind w:left="284" w:hanging="284"/>
        <w:rPr>
          <w:rFonts w:ascii="Times New Roman" w:hAnsi="Times New Roman" w:cs="Times New Roman"/>
          <w:b/>
        </w:rPr>
      </w:pPr>
      <w:r w:rsidRPr="009A20CE">
        <w:rPr>
          <w:rFonts w:ascii="Times New Roman" w:hAnsi="Times New Roman" w:cs="Times New Roman"/>
          <w:b/>
        </w:rPr>
        <w:t>Ehitamisega hõlmatava kinnisasja andmed, sh katastritunnus ja koha-aadress:</w:t>
      </w:r>
    </w:p>
    <w:p w14:paraId="4F3D5C4C" w14:textId="300EA1B2" w:rsidR="007A0470" w:rsidRPr="008F02F9" w:rsidRDefault="00A92A10" w:rsidP="008F02F9">
      <w:pPr>
        <w:spacing w:before="120" w:after="0"/>
        <w:jc w:val="both"/>
        <w:rPr>
          <w:rFonts w:ascii="Times New Roman" w:eastAsia="Batang" w:hAnsi="Times New Roman" w:cs="Times New Roman"/>
          <w:bCs/>
          <w:lang w:eastAsia="et-EE"/>
        </w:rPr>
      </w:pPr>
      <w:r w:rsidRPr="009A20CE">
        <w:rPr>
          <w:rFonts w:ascii="Times New Roman" w:eastAsia="Batang" w:hAnsi="Times New Roman" w:cs="Times New Roman"/>
          <w:bCs/>
          <w:lang w:eastAsia="et-EE"/>
        </w:rPr>
        <w:t xml:space="preserve">Harju maakond, Tallinn, Nõmme linnaosa, </w:t>
      </w:r>
      <w:r w:rsidR="00622BE3">
        <w:rPr>
          <w:rFonts w:ascii="Times New Roman" w:eastAsia="Batang" w:hAnsi="Times New Roman" w:cs="Times New Roman"/>
          <w:bCs/>
          <w:lang w:eastAsia="et-EE"/>
        </w:rPr>
        <w:t>Viljandi mnt 41</w:t>
      </w:r>
      <w:r w:rsidR="00973996">
        <w:rPr>
          <w:rFonts w:ascii="Times New Roman" w:eastAsia="Batang" w:hAnsi="Times New Roman" w:cs="Times New Roman"/>
          <w:bCs/>
          <w:lang w:eastAsia="et-EE"/>
        </w:rPr>
        <w:t xml:space="preserve">, </w:t>
      </w:r>
      <w:r w:rsidR="00973996" w:rsidRPr="009A20CE">
        <w:rPr>
          <w:rFonts w:ascii="Times New Roman" w:eastAsia="Batang" w:hAnsi="Times New Roman" w:cs="Times New Roman"/>
          <w:bCs/>
          <w:lang w:eastAsia="et-EE"/>
        </w:rPr>
        <w:t>78404:40</w:t>
      </w:r>
      <w:r w:rsidR="00622BE3">
        <w:rPr>
          <w:rFonts w:ascii="Times New Roman" w:eastAsia="Batang" w:hAnsi="Times New Roman" w:cs="Times New Roman"/>
          <w:bCs/>
          <w:lang w:eastAsia="et-EE"/>
        </w:rPr>
        <w:t>4</w:t>
      </w:r>
      <w:r w:rsidR="00973996" w:rsidRPr="009A20CE">
        <w:rPr>
          <w:rFonts w:ascii="Times New Roman" w:eastAsia="Batang" w:hAnsi="Times New Roman" w:cs="Times New Roman"/>
          <w:bCs/>
          <w:lang w:eastAsia="et-EE"/>
        </w:rPr>
        <w:t>:</w:t>
      </w:r>
      <w:r w:rsidR="00622BE3">
        <w:rPr>
          <w:rFonts w:ascii="Times New Roman" w:eastAsia="Batang" w:hAnsi="Times New Roman" w:cs="Times New Roman"/>
          <w:bCs/>
          <w:lang w:eastAsia="et-EE"/>
        </w:rPr>
        <w:t>0520</w:t>
      </w:r>
      <w:r w:rsidR="005E4B16">
        <w:rPr>
          <w:rFonts w:ascii="Times New Roman" w:eastAsia="Batang" w:hAnsi="Times New Roman" w:cs="Times New Roman"/>
          <w:bCs/>
          <w:lang w:eastAsia="et-EE"/>
        </w:rPr>
        <w:t>, sihtotstarve ärimaa 100%.</w:t>
      </w:r>
      <w:r w:rsidR="00973996" w:rsidRPr="00972310">
        <w:rPr>
          <w:rFonts w:ascii="Times New Roman" w:eastAsia="Batang" w:hAnsi="Times New Roman" w:cs="Times New Roman"/>
          <w:bCs/>
          <w:lang w:eastAsia="et-EE"/>
        </w:rPr>
        <w:t xml:space="preserve"> </w:t>
      </w:r>
      <w:r w:rsidR="00973996" w:rsidRPr="009A20CE">
        <w:rPr>
          <w:rFonts w:ascii="Times New Roman" w:eastAsia="Batang" w:hAnsi="Times New Roman" w:cs="Times New Roman"/>
          <w:bCs/>
          <w:lang w:eastAsia="et-EE"/>
        </w:rPr>
        <w:t xml:space="preserve"> </w:t>
      </w:r>
    </w:p>
    <w:p w14:paraId="6C985609" w14:textId="7D45A561" w:rsidR="008F02F9" w:rsidRPr="008F02F9" w:rsidRDefault="008F02F9" w:rsidP="008F02F9">
      <w:pPr>
        <w:pStyle w:val="ListParagraph"/>
        <w:numPr>
          <w:ilvl w:val="0"/>
          <w:numId w:val="6"/>
        </w:numPr>
        <w:spacing w:before="240" w:after="0"/>
        <w:ind w:left="284" w:hanging="284"/>
        <w:jc w:val="both"/>
        <w:rPr>
          <w:rFonts w:ascii="Times New Roman" w:hAnsi="Times New Roman" w:cs="Times New Roman"/>
          <w:b/>
          <w:lang w:eastAsia="et-EE"/>
        </w:rPr>
      </w:pPr>
      <w:r w:rsidRPr="009A20CE">
        <w:rPr>
          <w:rFonts w:ascii="Times New Roman" w:hAnsi="Times New Roman" w:cs="Times New Roman"/>
          <w:b/>
        </w:rPr>
        <w:t>Projekteerimistingimuste väljastamise alus ja lähtedokumendid:</w:t>
      </w:r>
    </w:p>
    <w:p w14:paraId="4CF5E5A8" w14:textId="0434FD1D" w:rsidR="008F02F9" w:rsidRPr="005E4B16" w:rsidRDefault="008F02F9" w:rsidP="00EB1E84">
      <w:pPr>
        <w:spacing w:before="120" w:after="0" w:line="240" w:lineRule="auto"/>
        <w:jc w:val="both"/>
      </w:pPr>
      <w:r w:rsidRPr="00E96AC1">
        <w:rPr>
          <w:rFonts w:ascii="Times New Roman" w:eastAsia="Batang" w:hAnsi="Times New Roman" w:cs="Times New Roman"/>
          <w:bCs/>
        </w:rPr>
        <w:t xml:space="preserve">Projekteerimistingimuste koostamise aluseks on </w:t>
      </w:r>
      <w:hyperlink r:id="rId8" w:history="1">
        <w:r w:rsidRPr="00E96AC1">
          <w:rPr>
            <w:rFonts w:ascii="Times New Roman" w:eastAsia="Batang" w:hAnsi="Times New Roman" w:cs="Times New Roman"/>
            <w:bCs/>
            <w:color w:val="0000FF"/>
            <w:u w:val="single"/>
          </w:rPr>
          <w:t>planeerimisseaduse</w:t>
        </w:r>
      </w:hyperlink>
      <w:r w:rsidRPr="00E96AC1">
        <w:rPr>
          <w:rFonts w:ascii="Times New Roman" w:eastAsia="Batang" w:hAnsi="Times New Roman" w:cs="Times New Roman"/>
          <w:bCs/>
        </w:rPr>
        <w:t xml:space="preserve"> § 125 lõiked 5 ja 6, </w:t>
      </w:r>
      <w:hyperlink r:id="rId9" w:history="1">
        <w:r w:rsidRPr="00E96AC1">
          <w:rPr>
            <w:rFonts w:ascii="Times New Roman" w:eastAsia="Batang" w:hAnsi="Times New Roman" w:cs="Times New Roman"/>
            <w:bCs/>
            <w:color w:val="0000FF"/>
            <w:u w:val="single"/>
          </w:rPr>
          <w:t>ehitusseadustiku</w:t>
        </w:r>
      </w:hyperlink>
      <w:r w:rsidRPr="00E96AC1">
        <w:rPr>
          <w:rFonts w:ascii="Times New Roman" w:eastAsia="Batang" w:hAnsi="Times New Roman" w:cs="Times New Roman"/>
          <w:bCs/>
        </w:rPr>
        <w:t xml:space="preserve"> § 26 lõige 4 ja Tallinna Linnavalitsuse 03.11.2021 määruse nr 36 </w:t>
      </w:r>
      <w:hyperlink r:id="rId10" w:history="1">
        <w:r w:rsidRPr="00E96AC1">
          <w:rPr>
            <w:rStyle w:val="Hyperlink"/>
            <w:rFonts w:ascii="Times New Roman" w:eastAsia="Batang" w:hAnsi="Times New Roman" w:cs="Times New Roman"/>
            <w:bCs/>
          </w:rPr>
          <w:t>Tallinna linna töökorraldus projekteerimistingimuste ja planeerimise valdkonnas</w:t>
        </w:r>
      </w:hyperlink>
      <w:r w:rsidRPr="00E96AC1">
        <w:rPr>
          <w:rFonts w:ascii="Times New Roman" w:eastAsia="Batang" w:hAnsi="Times New Roman" w:cs="Times New Roman"/>
          <w:bCs/>
        </w:rPr>
        <w:t xml:space="preserve"> § 34 lg 1 ja </w:t>
      </w:r>
      <w:r w:rsidRPr="00E96AC1">
        <w:rPr>
          <w:rFonts w:ascii="Times New Roman" w:eastAsia="Calibri" w:hAnsi="Times New Roman" w:cs="Times New Roman"/>
        </w:rPr>
        <w:t>Tallinna Linnavolikogu</w:t>
      </w:r>
      <w:r w:rsidRPr="00E96AC1">
        <w:rPr>
          <w:rFonts w:ascii="Times New Roman" w:eastAsia="Calibri" w:hAnsi="Times New Roman" w:cs="Times New Roman"/>
          <w:b/>
          <w:bCs/>
          <w:i/>
          <w:iCs/>
          <w:color w:val="00B050"/>
        </w:rPr>
        <w:t xml:space="preserve"> </w:t>
      </w:r>
      <w:r w:rsidRPr="00E96AC1">
        <w:rPr>
          <w:rFonts w:ascii="Times New Roman" w:eastAsia="Calibri" w:hAnsi="Times New Roman" w:cs="Times New Roman"/>
        </w:rPr>
        <w:t>23.09.2021</w:t>
      </w:r>
      <w:r w:rsidRPr="00841286">
        <w:rPr>
          <w:rFonts w:ascii="Times New Roman" w:eastAsia="Calibri" w:hAnsi="Times New Roman" w:cs="Times New Roman"/>
        </w:rPr>
        <w:t xml:space="preserve"> </w:t>
      </w:r>
      <w:r w:rsidRPr="003C5298">
        <w:rPr>
          <w:rFonts w:ascii="Times New Roman" w:eastAsia="Calibri" w:hAnsi="Times New Roman" w:cs="Times New Roman"/>
        </w:rPr>
        <w:t>otsusega nr 1</w:t>
      </w:r>
      <w:r>
        <w:rPr>
          <w:rFonts w:ascii="Times New Roman" w:eastAsia="Calibri" w:hAnsi="Times New Roman" w:cs="Times New Roman"/>
        </w:rPr>
        <w:t xml:space="preserve">06 </w:t>
      </w:r>
      <w:r w:rsidRPr="003C5298">
        <w:rPr>
          <w:rFonts w:ascii="Times New Roman" w:eastAsia="Calibri" w:hAnsi="Times New Roman" w:cs="Times New Roman"/>
        </w:rPr>
        <w:t xml:space="preserve">kehtestatud </w:t>
      </w:r>
      <w:r>
        <w:rPr>
          <w:rFonts w:ascii="Times New Roman" w:eastAsia="Calibri" w:hAnsi="Times New Roman" w:cs="Times New Roman"/>
        </w:rPr>
        <w:t>Nõmme</w:t>
      </w:r>
      <w:r w:rsidRPr="003C5298">
        <w:rPr>
          <w:rFonts w:ascii="Times New Roman" w:eastAsia="Calibri" w:hAnsi="Times New Roman" w:cs="Times New Roman"/>
        </w:rPr>
        <w:t xml:space="preserve"> linnaosa üldplaneering </w:t>
      </w:r>
      <w:hyperlink r:id="rId11" w:history="1">
        <w:r w:rsidRPr="005E0D30">
          <w:rPr>
            <w:rStyle w:val="Hyperlink"/>
            <w:rFonts w:ascii="Times New Roman" w:hAnsi="Times New Roman" w:cs="Times New Roman"/>
          </w:rPr>
          <w:t>https://teele.tallinn.ee/documents/109275/view</w:t>
        </w:r>
      </w:hyperlink>
      <w:r>
        <w:rPr>
          <w:color w:val="1F497D"/>
        </w:rPr>
        <w:t xml:space="preserve"> </w:t>
      </w:r>
      <w:r w:rsidR="005E4B16" w:rsidRPr="005E4B16">
        <w:t>(edaspidi ka NÜP)</w:t>
      </w:r>
      <w:r w:rsidR="005E4B16">
        <w:t xml:space="preserve"> </w:t>
      </w:r>
      <w:r w:rsidRPr="005E4B16">
        <w:rPr>
          <w:rFonts w:ascii="Times New Roman" w:eastAsia="Batang" w:hAnsi="Times New Roman" w:cs="Times New Roman"/>
          <w:bCs/>
        </w:rPr>
        <w:t>ning projekteerimistingimuste taotlus nr 2</w:t>
      </w:r>
      <w:r w:rsidR="00622BE3" w:rsidRPr="005E4B16">
        <w:rPr>
          <w:rFonts w:ascii="Times New Roman" w:eastAsia="Batang" w:hAnsi="Times New Roman" w:cs="Times New Roman"/>
          <w:bCs/>
        </w:rPr>
        <w:t>5</w:t>
      </w:r>
      <w:r w:rsidRPr="005E4B16">
        <w:rPr>
          <w:rFonts w:ascii="Times New Roman" w:eastAsia="Batang" w:hAnsi="Times New Roman" w:cs="Times New Roman"/>
          <w:bCs/>
        </w:rPr>
        <w:t>11002/</w:t>
      </w:r>
      <w:r w:rsidR="00622BE3" w:rsidRPr="005E4B16">
        <w:rPr>
          <w:rFonts w:ascii="Times New Roman" w:eastAsia="Batang" w:hAnsi="Times New Roman" w:cs="Times New Roman"/>
          <w:bCs/>
        </w:rPr>
        <w:t>00908</w:t>
      </w:r>
      <w:r w:rsidRPr="005E4B16">
        <w:rPr>
          <w:rFonts w:ascii="Times New Roman" w:eastAsia="Batang" w:hAnsi="Times New Roman" w:cs="Times New Roman"/>
          <w:bCs/>
        </w:rPr>
        <w:t>.</w:t>
      </w:r>
    </w:p>
    <w:p w14:paraId="333BDC26" w14:textId="5663BC03" w:rsidR="00A06618" w:rsidRPr="00622BE3" w:rsidRDefault="00622BE3" w:rsidP="00A06618">
      <w:pPr>
        <w:spacing w:before="120" w:after="0" w:line="240" w:lineRule="auto"/>
        <w:jc w:val="both"/>
        <w:rPr>
          <w:rFonts w:ascii="Times New Roman" w:hAnsi="Times New Roman" w:cs="Times New Roman"/>
        </w:rPr>
      </w:pPr>
      <w:r w:rsidRPr="00406778">
        <w:rPr>
          <w:rFonts w:ascii="Times New Roman" w:hAnsi="Times New Roman" w:cs="Times New Roman"/>
        </w:rPr>
        <w:t xml:space="preserve">Vastavalt </w:t>
      </w:r>
      <w:hyperlink r:id="rId12" w:history="1">
        <w:r w:rsidRPr="00406778">
          <w:rPr>
            <w:rStyle w:val="Hyperlink"/>
            <w:rFonts w:ascii="Times New Roman" w:eastAsia="Batang" w:hAnsi="Times New Roman" w:cs="Times New Roman"/>
            <w:bCs/>
          </w:rPr>
          <w:t>planeerimisseaduse</w:t>
        </w:r>
      </w:hyperlink>
      <w:r w:rsidRPr="00406778">
        <w:rPr>
          <w:rFonts w:ascii="Times New Roman" w:hAnsi="Times New Roman" w:cs="Times New Roman"/>
        </w:rPr>
        <w:t xml:space="preserve"> § 125 lõike 1 punktile 2 on detailplaneeringu koostamine nõutav linnades kui asustusüksustes, alevites ja alevikes ning nendega piirnevas avalikus veekogus ehitusloakohustusliku</w:t>
      </w:r>
      <w:r>
        <w:rPr>
          <w:rFonts w:ascii="Times New Roman" w:hAnsi="Times New Roman" w:cs="Times New Roman"/>
        </w:rPr>
        <w:t xml:space="preserve"> </w:t>
      </w:r>
      <w:r w:rsidRPr="005C43C4">
        <w:rPr>
          <w:rFonts w:ascii="Times New Roman" w:hAnsi="Times New Roman" w:cs="Times New Roman"/>
        </w:rPr>
        <w:t xml:space="preserve">olemasoleva </w:t>
      </w:r>
      <w:r w:rsidRPr="00406778">
        <w:rPr>
          <w:rFonts w:ascii="Times New Roman" w:hAnsi="Times New Roman" w:cs="Times New Roman"/>
        </w:rPr>
        <w:t>hoone laiendamiseks üle 33% selle esialgu kavandatud mahust</w:t>
      </w:r>
      <w:r>
        <w:rPr>
          <w:rFonts w:ascii="Times New Roman" w:hAnsi="Times New Roman" w:cs="Times New Roman"/>
        </w:rPr>
        <w:t>.</w:t>
      </w:r>
    </w:p>
    <w:p w14:paraId="1A79795F" w14:textId="77777777" w:rsidR="00A06618" w:rsidRPr="00FC0790" w:rsidRDefault="00A06618" w:rsidP="00A06618">
      <w:pPr>
        <w:pStyle w:val="NoSpacing"/>
        <w:spacing w:before="120"/>
        <w:jc w:val="both"/>
        <w:rPr>
          <w:rFonts w:ascii="Times New Roman" w:hAnsi="Times New Roman"/>
          <w:color w:val="000000" w:themeColor="text1"/>
        </w:rPr>
      </w:pPr>
      <w:r w:rsidRPr="00FC0790">
        <w:rPr>
          <w:rFonts w:ascii="Times New Roman" w:hAnsi="Times New Roman"/>
          <w:color w:val="000000" w:themeColor="text1"/>
        </w:rPr>
        <w:t>Kohaliku omavalitsuse üksus võib planeerimisseaduse § 125 lõike 5 alusel lubada detailplaneeringu koostamise kohustuse korral detailplaneeringut koostamata püstitada või laiendada projekteerimistingimuste alusel olemasoleva hoonestuse vahele jäävale kinnisasjale ühe hoone ja seda teenindavad rajatised, kui: 1) ehitis sobitub mahuliselt ja otstarbelt piirkonna väljakujunenud keskkonda, arvestades sealhulgas piirkonna hoonestuslaadi; 2) üldplaneeringus on määratud vastava ala üldised kasutus- ja ehitustingimused, sealhulgas projekteerimistingimuste aluseks olevad tingimused, ning ehitise püstitamine või laiendamine ei ole vastuolus ka üldplaneeringus määratud muude tingimustega.</w:t>
      </w:r>
    </w:p>
    <w:p w14:paraId="4131F147" w14:textId="77777777" w:rsidR="00A06618" w:rsidRPr="009A20CE" w:rsidRDefault="00A06618" w:rsidP="00A06618">
      <w:pPr>
        <w:spacing w:before="120" w:after="0" w:line="240" w:lineRule="auto"/>
        <w:jc w:val="both"/>
        <w:rPr>
          <w:rFonts w:ascii="Times New Roman" w:hAnsi="Times New Roman" w:cs="Times New Roman"/>
        </w:rPr>
      </w:pPr>
      <w:r w:rsidRPr="009A20CE">
        <w:rPr>
          <w:rFonts w:ascii="Times New Roman" w:hAnsi="Times New Roman" w:cs="Times New Roman"/>
        </w:rPr>
        <w:t xml:space="preserve">Planeerimisseaduse § 125 lõige 5 annab kohalikule omavalitsusele võimaluse kaaluda samas paragrahvis esinevate kõigi tingimuste esinemisel projekteerimistingimuste väljastamist detailplaneeringu koostamise kohustuse korral. Sätte eeldustena esinevad punkt 1 ja 2 pole alternatiivsed eeldused, vaid täidetud peavad olema mõlemad. Punkti 2 alusel peavad olema üldplaneeringus määratud ala kasutus- ja ehitustingimused, sealhulgas projekteerimistingimuste andmise aluseks olevad tingimused, ning ehitise püstitamine või laiendamine ei tohi olla vastuolus ka üldplaneeringus määratud muude tingimustega. Kuivõrd antud õigusnorm seab kohalikule omavalitusele diskretsiooni, tulebki kaaluda kohalikul omavalitsusel detailplaneeringu </w:t>
      </w:r>
      <w:r w:rsidRPr="009A20CE">
        <w:rPr>
          <w:rFonts w:ascii="Times New Roman" w:hAnsi="Times New Roman" w:cs="Times New Roman"/>
        </w:rPr>
        <w:lastRenderedPageBreak/>
        <w:t>koostamise kohustusest loobumist, kui see võib olla taotletava ehitusõiguse saamiseks ebaproportsionaalselt koormav.</w:t>
      </w:r>
    </w:p>
    <w:p w14:paraId="3401FA60" w14:textId="77777777" w:rsidR="0043104F" w:rsidRPr="009A20CE" w:rsidRDefault="00A06618" w:rsidP="00A06618">
      <w:pPr>
        <w:spacing w:before="120" w:after="0" w:line="240" w:lineRule="auto"/>
        <w:jc w:val="both"/>
        <w:rPr>
          <w:rFonts w:ascii="Times New Roman" w:hAnsi="Times New Roman" w:cs="Times New Roman"/>
        </w:rPr>
      </w:pPr>
      <w:r w:rsidRPr="009A20CE">
        <w:rPr>
          <w:rFonts w:ascii="Times New Roman" w:hAnsi="Times New Roman" w:cs="Times New Roman"/>
        </w:rPr>
        <w:t xml:space="preserve">Planeerimisseaduse § 125 lõike 5 eesmärk on anda võimalus loobuda kulukamast ja aeganõudvamast detailplaneeringu menetlusest lihtsamatel juhtudel, kui linnaehituslik situatsioon on piisavalt selge ning detailplaneering ei pakuks täiendavat väärtust. Sätte eesmärk on otseses </w:t>
      </w:r>
      <w:r w:rsidR="00E849E7" w:rsidRPr="009A20CE">
        <w:rPr>
          <w:rFonts w:ascii="Times New Roman" w:hAnsi="Times New Roman" w:cs="Times New Roman"/>
        </w:rPr>
        <w:t xml:space="preserve">seoses </w:t>
      </w:r>
      <w:hyperlink r:id="rId13" w:history="1">
        <w:r w:rsidR="00E849E7" w:rsidRPr="00DF446D">
          <w:rPr>
            <w:rStyle w:val="Hyperlink"/>
            <w:rFonts w:ascii="Times New Roman" w:hAnsi="Times New Roman" w:cs="Times New Roman"/>
          </w:rPr>
          <w:t>haldusmenetluse seaduse</w:t>
        </w:r>
      </w:hyperlink>
      <w:r w:rsidR="00E849E7">
        <w:rPr>
          <w:rFonts w:ascii="Times New Roman" w:hAnsi="Times New Roman" w:cs="Times New Roman"/>
        </w:rPr>
        <w:t xml:space="preserve"> </w:t>
      </w:r>
      <w:r w:rsidRPr="009A20CE">
        <w:rPr>
          <w:rFonts w:ascii="Times New Roman" w:hAnsi="Times New Roman" w:cs="Times New Roman"/>
        </w:rPr>
        <w:t>§ 5 lõikest 2 tuleneva põhimõttega, mille kohaselt viiakse haldusmenetlus läbi eesmärgipäraselt ja efektiivselt, samuti võimalikult lihtsalt ja kiirelt, vältides üleliigseid kulutusi ja ebameeldivusi isikutele. Tegemist on ühe olulisema haldusmenetluse printsiibiga, millest lähtuvalt tuleb võimalusel eelistada lihtsamat ja asjaosalistele vähemkoormavat menetlusviisi. Olukorras, kus aeganõudvam ja kulukam menetlusviis ei võimaldaks ettenähtavalt saavutada kvaliteetsemat tulemust ega tagaks puudutatud isikute huvidele tõhusamat kaitset, ei ole selle kohaldamine põhjendatud. Kohalikul omavalitsusel tuleb kaaluda, kas lähtudes haldusmenetluse seaduse § 5 lõike 2 põhimõttest on kooskõlas planeerimisseaduse § 125 lõike  5 eesmärgi ja eeldustega õigustatud lihtsama ja vähem aega nõudva menetluse valimine. Juhul kui ilmselgelt ei anna detailplaneeringu valimine haldusmenetlusele lisaväärtust ning täidetud on planeerimisseaduse § 125 lõike 5 eeldused, sealhulgas annab üldplaneering juhised kasutus- ja ehitustingimuste määramisel, on vastuolus haldusmenetluse seaduse § 5 lõike 2 põhimõttega valida aeganõudvam ja kulukam menetlus.</w:t>
      </w:r>
    </w:p>
    <w:p w14:paraId="4AEEF696" w14:textId="5EC679CF" w:rsidR="0043104F" w:rsidRDefault="0043104F" w:rsidP="00176380">
      <w:pPr>
        <w:spacing w:before="120" w:after="0" w:line="240" w:lineRule="auto"/>
        <w:jc w:val="both"/>
        <w:rPr>
          <w:rFonts w:ascii="Times New Roman" w:eastAsia="Times New Roman" w:hAnsi="Times New Roman" w:cs="Times New Roman"/>
        </w:rPr>
      </w:pPr>
      <w:r w:rsidRPr="009A20CE">
        <w:rPr>
          <w:rFonts w:ascii="Times New Roman" w:hAnsi="Times New Roman" w:cs="Times New Roman"/>
        </w:rPr>
        <w:t>Haldusmenetluse seaduse § 4 lõike 2 alusel tuleb kaalutlusõigust teostada kooskõlas volituse piiride, kaalutlusõiguse eesmärgi ning õiguse üldpõhimõtetega, arvestades olulisi asjaolusid ning kaaludes põhjendatud huve.</w:t>
      </w:r>
      <w:r w:rsidRPr="009A20CE">
        <w:rPr>
          <w:rFonts w:ascii="Times New Roman" w:eastAsia="Times New Roman" w:hAnsi="Times New Roman" w:cs="Times New Roman"/>
        </w:rPr>
        <w:t xml:space="preserve"> </w:t>
      </w:r>
    </w:p>
    <w:p w14:paraId="3711207C" w14:textId="77777777" w:rsidR="00E96AC1" w:rsidRPr="00896032" w:rsidRDefault="00E96AC1" w:rsidP="00176380">
      <w:pPr>
        <w:spacing w:before="120" w:after="0" w:line="240" w:lineRule="auto"/>
        <w:jc w:val="both"/>
        <w:rPr>
          <w:rFonts w:ascii="Times New Roman" w:eastAsia="Times New Roman" w:hAnsi="Times New Roman" w:cs="Times New Roman"/>
        </w:rPr>
      </w:pPr>
      <w:r w:rsidRPr="00896032">
        <w:rPr>
          <w:rFonts w:ascii="Times New Roman" w:eastAsia="Times New Roman" w:hAnsi="Times New Roman" w:cs="Times New Roman"/>
        </w:rPr>
        <w:t>Tallinna Linnavalitsuse 03.11.2021  määruse nr 36 § 35 lõike 2 kohaselt peab ehitis oma lahenduselt arvestama Tallinnas välja kujunenud arhitektuuri- ja ehitustavasid ning välisilmelt vastama piirkonna või lähiümbruskonna eripärale ja kujundusstiilile.</w:t>
      </w:r>
    </w:p>
    <w:p w14:paraId="44D28D75" w14:textId="5C89ABC0" w:rsidR="00E96AC1" w:rsidRPr="00896032" w:rsidRDefault="00E96AC1" w:rsidP="00176380">
      <w:pPr>
        <w:spacing w:before="120" w:after="0" w:line="240" w:lineRule="auto"/>
        <w:jc w:val="both"/>
        <w:rPr>
          <w:rFonts w:ascii="Times New Roman" w:eastAsia="Times New Roman" w:hAnsi="Times New Roman" w:cs="Times New Roman"/>
        </w:rPr>
      </w:pPr>
      <w:r w:rsidRPr="00896032">
        <w:rPr>
          <w:rFonts w:ascii="Times New Roman" w:eastAsia="Times New Roman" w:hAnsi="Times New Roman" w:cs="Times New Roman"/>
        </w:rPr>
        <w:t>Tallinna Linnavalitsuse 03.11.2021  määruse nr 36 § 34 lg 1 ja planeerimisseaduse § 125 lg 5 kohaselt teostab kaalutulusõigust Tallinna Linnaplaneerimise Amet (edaspidi ka amet) detailplaneeringu koostamise kohustusest loobumisel.</w:t>
      </w:r>
    </w:p>
    <w:p w14:paraId="07B64A01" w14:textId="45CFF021" w:rsidR="00DC3ADC" w:rsidRPr="0099155C" w:rsidRDefault="00EA2500" w:rsidP="00972310">
      <w:pPr>
        <w:spacing w:before="120" w:after="0"/>
        <w:jc w:val="both"/>
        <w:rPr>
          <w:rFonts w:ascii="Times New Roman" w:hAnsi="Times New Roman" w:cs="Times New Roman"/>
        </w:rPr>
      </w:pPr>
      <w:r w:rsidRPr="00896032">
        <w:rPr>
          <w:rFonts w:ascii="Times New Roman" w:eastAsia="Batang" w:hAnsi="Times New Roman" w:cs="Times New Roman"/>
          <w:bCs/>
          <w:color w:val="000000" w:themeColor="text1"/>
          <w:lang w:eastAsia="et-EE"/>
        </w:rPr>
        <w:t>Ametile esitati</w:t>
      </w:r>
      <w:r w:rsidRPr="00896032">
        <w:rPr>
          <w:rFonts w:ascii="Times New Roman" w:hAnsi="Times New Roman" w:cs="Times New Roman"/>
          <w:color w:val="000000" w:themeColor="text1"/>
        </w:rPr>
        <w:t xml:space="preserve"> </w:t>
      </w:r>
      <w:r w:rsidR="00EB67BE" w:rsidRPr="00896032">
        <w:rPr>
          <w:rFonts w:ascii="Times New Roman" w:hAnsi="Times New Roman" w:cs="Times New Roman"/>
          <w:color w:val="000000" w:themeColor="text1"/>
        </w:rPr>
        <w:t xml:space="preserve">projekteerimistingimuste </w:t>
      </w:r>
      <w:r w:rsidR="00EA2E75" w:rsidRPr="00896032">
        <w:rPr>
          <w:rFonts w:ascii="Times New Roman" w:hAnsi="Times New Roman" w:cs="Times New Roman"/>
          <w:color w:val="000000" w:themeColor="text1"/>
        </w:rPr>
        <w:t xml:space="preserve">taotlus </w:t>
      </w:r>
      <w:r w:rsidR="00EB67BE" w:rsidRPr="00896032">
        <w:rPr>
          <w:rFonts w:ascii="Times New Roman" w:hAnsi="Times New Roman" w:cs="Times New Roman"/>
          <w:color w:val="000000" w:themeColor="text1"/>
        </w:rPr>
        <w:t xml:space="preserve">koos eskiisiga </w:t>
      </w:r>
      <w:r w:rsidR="00622BE3">
        <w:rPr>
          <w:rFonts w:ascii="Times New Roman" w:hAnsi="Times New Roman" w:cs="Times New Roman"/>
          <w:color w:val="000000" w:themeColor="text1"/>
        </w:rPr>
        <w:t>Viljandi mnt 41</w:t>
      </w:r>
      <w:r w:rsidR="00401E5F" w:rsidRPr="00972310">
        <w:rPr>
          <w:rFonts w:ascii="Times New Roman" w:hAnsi="Times New Roman" w:cs="Times New Roman"/>
        </w:rPr>
        <w:t xml:space="preserve"> </w:t>
      </w:r>
      <w:r w:rsidR="00EB67BE" w:rsidRPr="00972310">
        <w:rPr>
          <w:rFonts w:ascii="Times New Roman" w:hAnsi="Times New Roman" w:cs="Times New Roman"/>
        </w:rPr>
        <w:t>kinnistul</w:t>
      </w:r>
      <w:r w:rsidR="00401E5F" w:rsidRPr="00972310">
        <w:rPr>
          <w:rFonts w:ascii="Times New Roman" w:hAnsi="Times New Roman" w:cs="Times New Roman"/>
        </w:rPr>
        <w:t xml:space="preserve"> </w:t>
      </w:r>
      <w:r w:rsidR="00622BE3">
        <w:rPr>
          <w:rFonts w:ascii="Times New Roman" w:hAnsi="Times New Roman" w:cs="Times New Roman"/>
        </w:rPr>
        <w:t>laohoone</w:t>
      </w:r>
      <w:r w:rsidR="009321FE" w:rsidRPr="0099155C">
        <w:rPr>
          <w:rFonts w:ascii="Times New Roman" w:hAnsi="Times New Roman" w:cs="Times New Roman"/>
        </w:rPr>
        <w:t xml:space="preserve"> </w:t>
      </w:r>
      <w:r w:rsidR="00622BE3">
        <w:rPr>
          <w:rFonts w:ascii="Times New Roman" w:hAnsi="Times New Roman" w:cs="Times New Roman"/>
        </w:rPr>
        <w:t>laiendamiseks üle 33% selle esialgu kavandatud mahust.</w:t>
      </w:r>
    </w:p>
    <w:p w14:paraId="419FE9DF" w14:textId="5F85981F" w:rsidR="00E96AC1" w:rsidRPr="00896032" w:rsidRDefault="005E4B16" w:rsidP="00EB1E84">
      <w:pPr>
        <w:spacing w:before="120" w:after="0"/>
        <w:jc w:val="both"/>
        <w:rPr>
          <w:rFonts w:ascii="Times New Roman" w:hAnsi="Times New Roman" w:cs="Times New Roman"/>
          <w:b/>
          <w:bCs/>
          <w:i/>
          <w:iCs/>
        </w:rPr>
      </w:pPr>
      <w:r>
        <w:rPr>
          <w:rFonts w:ascii="Times New Roman" w:hAnsi="Times New Roman" w:cs="Times New Roman"/>
          <w:color w:val="000000" w:themeColor="text1"/>
        </w:rPr>
        <w:t>NÜP</w:t>
      </w:r>
      <w:r w:rsidR="00DC3ADC" w:rsidRPr="00A70669">
        <w:rPr>
          <w:rFonts w:ascii="Times New Roman" w:hAnsi="Times New Roman" w:cs="Times New Roman"/>
          <w:color w:val="000000" w:themeColor="text1"/>
        </w:rPr>
        <w:t xml:space="preserve"> kohaselt asub </w:t>
      </w:r>
      <w:bookmarkStart w:id="0" w:name="_Hlk83309365"/>
      <w:r w:rsidR="003D3167">
        <w:rPr>
          <w:rFonts w:ascii="Times New Roman" w:hAnsi="Times New Roman" w:cs="Times New Roman"/>
          <w:color w:val="000000" w:themeColor="text1"/>
        </w:rPr>
        <w:t>Viljandi mnt 41</w:t>
      </w:r>
      <w:r w:rsidR="00DC3ADC" w:rsidRPr="00A70669">
        <w:rPr>
          <w:rFonts w:ascii="Times New Roman" w:hAnsi="Times New Roman" w:cs="Times New Roman"/>
          <w:color w:val="000000" w:themeColor="text1"/>
        </w:rPr>
        <w:t xml:space="preserve"> kinnistu </w:t>
      </w:r>
      <w:r w:rsidR="003D3167">
        <w:rPr>
          <w:rFonts w:ascii="Times New Roman" w:hAnsi="Times New Roman" w:cs="Times New Roman"/>
          <w:color w:val="000000" w:themeColor="text1"/>
        </w:rPr>
        <w:t>ettevõtlus</w:t>
      </w:r>
      <w:r w:rsidR="003D3167" w:rsidRPr="003D3167">
        <w:rPr>
          <w:rFonts w:ascii="Times New Roman" w:hAnsi="Times New Roman" w:cs="Times New Roman"/>
          <w:color w:val="000000" w:themeColor="text1"/>
        </w:rPr>
        <w:t xml:space="preserve"> </w:t>
      </w:r>
      <w:r w:rsidR="003D3167" w:rsidRPr="00A70669">
        <w:rPr>
          <w:rFonts w:ascii="Times New Roman" w:hAnsi="Times New Roman" w:cs="Times New Roman"/>
          <w:color w:val="000000" w:themeColor="text1"/>
        </w:rPr>
        <w:t>juhtotstarbega alal</w:t>
      </w:r>
      <w:r w:rsidR="003D3167">
        <w:rPr>
          <w:rFonts w:ascii="Times New Roman" w:hAnsi="Times New Roman" w:cs="Times New Roman"/>
          <w:color w:val="000000" w:themeColor="text1"/>
        </w:rPr>
        <w:t xml:space="preserve">, millel on tootmis- ja laondusettevõtete </w:t>
      </w:r>
      <w:proofErr w:type="spellStart"/>
      <w:r w:rsidR="003D3167">
        <w:rPr>
          <w:rFonts w:ascii="Times New Roman" w:hAnsi="Times New Roman" w:cs="Times New Roman"/>
          <w:color w:val="000000" w:themeColor="text1"/>
        </w:rPr>
        <w:t>kõrvalfunktsioon</w:t>
      </w:r>
      <w:proofErr w:type="spellEnd"/>
      <w:r w:rsidR="003D3167">
        <w:rPr>
          <w:rFonts w:ascii="Times New Roman" w:hAnsi="Times New Roman" w:cs="Times New Roman"/>
          <w:color w:val="000000" w:themeColor="text1"/>
        </w:rPr>
        <w:t xml:space="preserve"> (B+T)</w:t>
      </w:r>
      <w:r w:rsidR="00EF3D1E">
        <w:rPr>
          <w:rFonts w:ascii="Times New Roman" w:hAnsi="Times New Roman" w:cs="Times New Roman"/>
          <w:color w:val="000000" w:themeColor="text1"/>
        </w:rPr>
        <w:t xml:space="preserve">, </w:t>
      </w:r>
      <w:r w:rsidR="00DC3ADC" w:rsidRPr="00A70669">
        <w:rPr>
          <w:rFonts w:ascii="Times New Roman" w:hAnsi="Times New Roman" w:cs="Times New Roman"/>
          <w:color w:val="000000" w:themeColor="text1"/>
        </w:rPr>
        <w:t>kuhu võib kavandada</w:t>
      </w:r>
      <w:r w:rsidR="00962F18" w:rsidRPr="00896032">
        <w:rPr>
          <w:rFonts w:ascii="Times New Roman" w:hAnsi="Times New Roman" w:cs="Times New Roman"/>
          <w:bCs/>
        </w:rPr>
        <w:t xml:space="preserve"> kaubandus-, </w:t>
      </w:r>
      <w:r w:rsidR="003D3167">
        <w:rPr>
          <w:rFonts w:ascii="Times New Roman" w:hAnsi="Times New Roman" w:cs="Times New Roman"/>
          <w:bCs/>
        </w:rPr>
        <w:t xml:space="preserve">äri-, </w:t>
      </w:r>
      <w:r w:rsidR="00DC3ADC" w:rsidRPr="00896032">
        <w:rPr>
          <w:rFonts w:ascii="Times New Roman" w:hAnsi="Times New Roman" w:cs="Times New Roman"/>
          <w:bCs/>
        </w:rPr>
        <w:t xml:space="preserve">teenindus- ja </w:t>
      </w:r>
      <w:r w:rsidR="003D3167">
        <w:rPr>
          <w:rFonts w:ascii="Times New Roman" w:hAnsi="Times New Roman" w:cs="Times New Roman"/>
          <w:bCs/>
        </w:rPr>
        <w:t xml:space="preserve">toitlustusasutusi, büroohooneid, vaba aja veetmise võimalusi pakkuvais </w:t>
      </w:r>
      <w:r w:rsidR="00DC3ADC" w:rsidRPr="00896032">
        <w:rPr>
          <w:rFonts w:ascii="Times New Roman" w:hAnsi="Times New Roman" w:cs="Times New Roman"/>
          <w:bCs/>
        </w:rPr>
        <w:t xml:space="preserve">ettevõtteid ja </w:t>
      </w:r>
      <w:r w:rsidR="00962F18" w:rsidRPr="00896032">
        <w:rPr>
          <w:rFonts w:ascii="Times New Roman" w:hAnsi="Times New Roman" w:cs="Times New Roman"/>
          <w:bCs/>
        </w:rPr>
        <w:t>-</w:t>
      </w:r>
      <w:r w:rsidR="00DC3ADC" w:rsidRPr="00896032">
        <w:rPr>
          <w:rFonts w:ascii="Times New Roman" w:hAnsi="Times New Roman" w:cs="Times New Roman"/>
          <w:bCs/>
        </w:rPr>
        <w:t>asutusi</w:t>
      </w:r>
      <w:r w:rsidR="00962F18" w:rsidRPr="00896032">
        <w:rPr>
          <w:rFonts w:ascii="Times New Roman" w:hAnsi="Times New Roman" w:cs="Times New Roman"/>
          <w:bCs/>
        </w:rPr>
        <w:t>, mängu- ja spordiväljakuid jms.</w:t>
      </w:r>
      <w:r w:rsidR="00E96AC1" w:rsidRPr="00896032">
        <w:rPr>
          <w:rFonts w:ascii="Times New Roman" w:hAnsi="Times New Roman" w:cs="Times New Roman"/>
          <w:bCs/>
          <w:color w:val="FF0000"/>
        </w:rPr>
        <w:t xml:space="preserve"> </w:t>
      </w:r>
    </w:p>
    <w:bookmarkEnd w:id="0"/>
    <w:p w14:paraId="06C58F6E" w14:textId="77777777" w:rsidR="00DC3ADC" w:rsidRPr="00FC0790" w:rsidRDefault="00DC3ADC" w:rsidP="000870E8">
      <w:pPr>
        <w:spacing w:before="120" w:after="0" w:line="240" w:lineRule="auto"/>
        <w:jc w:val="both"/>
        <w:rPr>
          <w:rFonts w:ascii="Times New Roman" w:hAnsi="Times New Roman" w:cs="Times New Roman"/>
          <w:color w:val="000000" w:themeColor="text1"/>
        </w:rPr>
      </w:pPr>
    </w:p>
    <w:p w14:paraId="3EAD5B65" w14:textId="77777777" w:rsidR="00A952A0" w:rsidRDefault="00A952A0" w:rsidP="00A952A0">
      <w:pPr>
        <w:numPr>
          <w:ilvl w:val="0"/>
          <w:numId w:val="6"/>
        </w:numPr>
        <w:spacing w:before="240" w:after="0" w:line="240" w:lineRule="auto"/>
        <w:ind w:left="284" w:hanging="284"/>
        <w:contextualSpacing/>
        <w:jc w:val="both"/>
        <w:rPr>
          <w:rFonts w:ascii="Times New Roman" w:hAnsi="Times New Roman" w:cs="Times New Roman"/>
          <w:b/>
        </w:rPr>
      </w:pPr>
      <w:r w:rsidRPr="009A20CE">
        <w:rPr>
          <w:rFonts w:ascii="Times New Roman" w:hAnsi="Times New Roman" w:cs="Times New Roman"/>
          <w:b/>
        </w:rPr>
        <w:t>Projekteerimistingimuste sisu ja põhjendused:</w:t>
      </w:r>
    </w:p>
    <w:p w14:paraId="1B98040A" w14:textId="77777777" w:rsidR="00E91456" w:rsidRPr="009A20CE" w:rsidRDefault="00E91456" w:rsidP="00E91456">
      <w:pPr>
        <w:spacing w:before="240" w:after="0" w:line="240" w:lineRule="auto"/>
        <w:ind w:left="284"/>
        <w:contextualSpacing/>
        <w:jc w:val="both"/>
        <w:rPr>
          <w:rFonts w:ascii="Times New Roman" w:hAnsi="Times New Roman" w:cs="Times New Roman"/>
          <w:b/>
        </w:rPr>
      </w:pPr>
    </w:p>
    <w:p w14:paraId="269AFAC3" w14:textId="7A9254B6" w:rsidR="006263C2" w:rsidRPr="00EB1E84" w:rsidRDefault="0048687C" w:rsidP="00176380">
      <w:pPr>
        <w:spacing w:before="120" w:after="0" w:line="240" w:lineRule="auto"/>
        <w:contextualSpacing/>
        <w:jc w:val="both"/>
        <w:rPr>
          <w:rFonts w:ascii="Times New Roman" w:hAnsi="Times New Roman" w:cs="Times New Roman"/>
          <w:bCs/>
        </w:rPr>
      </w:pPr>
      <w:r>
        <w:rPr>
          <w:rFonts w:ascii="Times New Roman" w:hAnsi="Times New Roman" w:cs="Times New Roman"/>
          <w:bCs/>
        </w:rPr>
        <w:t>Viljandi mnt 41</w:t>
      </w:r>
      <w:r w:rsidR="00C903A0" w:rsidRPr="0099155C">
        <w:rPr>
          <w:rFonts w:ascii="Times New Roman" w:hAnsi="Times New Roman" w:cs="Times New Roman"/>
          <w:bCs/>
        </w:rPr>
        <w:t xml:space="preserve"> kinnistu </w:t>
      </w:r>
      <w:r w:rsidR="00ED5B54" w:rsidRPr="0099155C">
        <w:rPr>
          <w:rFonts w:ascii="Times New Roman" w:hAnsi="Times New Roman" w:cs="Times New Roman"/>
          <w:bCs/>
        </w:rPr>
        <w:t>on</w:t>
      </w:r>
      <w:r w:rsidR="00C903A0" w:rsidRPr="0099155C">
        <w:rPr>
          <w:rFonts w:ascii="Times New Roman" w:hAnsi="Times New Roman" w:cs="Times New Roman"/>
          <w:bCs/>
        </w:rPr>
        <w:t xml:space="preserve"> hoonestatud. Ehitisregistri kohaselt </w:t>
      </w:r>
      <w:r w:rsidR="00ED5B54" w:rsidRPr="0099155C">
        <w:rPr>
          <w:rFonts w:ascii="Times New Roman" w:hAnsi="Times New Roman" w:cs="Times New Roman"/>
          <w:bCs/>
        </w:rPr>
        <w:t>on</w:t>
      </w:r>
      <w:r w:rsidR="00C903A0" w:rsidRPr="0099155C">
        <w:rPr>
          <w:rFonts w:ascii="Times New Roman" w:hAnsi="Times New Roman" w:cs="Times New Roman"/>
          <w:bCs/>
        </w:rPr>
        <w:t xml:space="preserve"> </w:t>
      </w:r>
      <w:r>
        <w:rPr>
          <w:rFonts w:ascii="Times New Roman" w:hAnsi="Times New Roman" w:cs="Times New Roman"/>
          <w:bCs/>
        </w:rPr>
        <w:t>Viljandi mnt 41</w:t>
      </w:r>
      <w:r w:rsidR="00C903A0" w:rsidRPr="0099155C">
        <w:rPr>
          <w:rFonts w:ascii="Times New Roman" w:hAnsi="Times New Roman" w:cs="Times New Roman"/>
          <w:bCs/>
        </w:rPr>
        <w:t xml:space="preserve"> kinnistul suurusega </w:t>
      </w:r>
      <w:r w:rsidR="006B1840">
        <w:rPr>
          <w:rFonts w:ascii="Times New Roman" w:hAnsi="Times New Roman" w:cs="Times New Roman"/>
          <w:bCs/>
        </w:rPr>
        <w:t>6</w:t>
      </w:r>
      <w:r w:rsidR="006905FC">
        <w:rPr>
          <w:rFonts w:ascii="Times New Roman" w:hAnsi="Times New Roman" w:cs="Times New Roman"/>
          <w:bCs/>
        </w:rPr>
        <w:t>176</w:t>
      </w:r>
      <w:r w:rsidR="00AE3C36" w:rsidRPr="0099155C">
        <w:rPr>
          <w:rFonts w:ascii="Times New Roman" w:hAnsi="Times New Roman" w:cs="Times New Roman"/>
          <w:bCs/>
        </w:rPr>
        <w:t xml:space="preserve"> </w:t>
      </w:r>
      <w:r w:rsidR="00A952A0" w:rsidRPr="0099155C">
        <w:rPr>
          <w:rFonts w:ascii="Times New Roman" w:hAnsi="Times New Roman" w:cs="Times New Roman"/>
          <w:bCs/>
        </w:rPr>
        <w:t xml:space="preserve">m² </w:t>
      </w:r>
      <w:r w:rsidR="00F00072" w:rsidRPr="0099155C">
        <w:rPr>
          <w:rFonts w:ascii="Times New Roman" w:hAnsi="Times New Roman" w:cs="Times New Roman"/>
          <w:bCs/>
        </w:rPr>
        <w:t xml:space="preserve"> </w:t>
      </w:r>
      <w:r>
        <w:rPr>
          <w:rFonts w:ascii="Times New Roman" w:hAnsi="Times New Roman" w:cs="Times New Roman"/>
          <w:bCs/>
        </w:rPr>
        <w:t>laohoone</w:t>
      </w:r>
      <w:r w:rsidR="00F00072" w:rsidRPr="0099155C">
        <w:rPr>
          <w:rFonts w:ascii="Times New Roman" w:hAnsi="Times New Roman" w:cs="Times New Roman"/>
          <w:bCs/>
        </w:rPr>
        <w:t xml:space="preserve"> </w:t>
      </w:r>
      <w:r w:rsidR="007F2576" w:rsidRPr="0099155C">
        <w:rPr>
          <w:rFonts w:ascii="Times New Roman" w:hAnsi="Times New Roman" w:cs="Times New Roman"/>
          <w:bCs/>
        </w:rPr>
        <w:t xml:space="preserve"> </w:t>
      </w:r>
      <w:bookmarkStart w:id="1" w:name="_Hlk176445050"/>
      <w:r w:rsidR="00991C76" w:rsidRPr="0099155C">
        <w:rPr>
          <w:rFonts w:ascii="Times New Roman" w:hAnsi="Times New Roman" w:cs="Times New Roman"/>
          <w:bCs/>
        </w:rPr>
        <w:t xml:space="preserve">(ehitisregistri kood </w:t>
      </w:r>
      <w:r w:rsidR="004E08A7" w:rsidRPr="0099155C">
        <w:rPr>
          <w:rFonts w:ascii="Times New Roman" w:hAnsi="Times New Roman" w:cs="Times New Roman"/>
          <w:bCs/>
        </w:rPr>
        <w:t>1</w:t>
      </w:r>
      <w:r>
        <w:rPr>
          <w:rFonts w:ascii="Times New Roman" w:hAnsi="Times New Roman" w:cs="Times New Roman"/>
          <w:bCs/>
        </w:rPr>
        <w:t>20805803</w:t>
      </w:r>
      <w:r w:rsidR="00991C76" w:rsidRPr="0099155C">
        <w:rPr>
          <w:rFonts w:ascii="Times New Roman" w:hAnsi="Times New Roman" w:cs="Times New Roman"/>
          <w:bCs/>
        </w:rPr>
        <w:t xml:space="preserve">, ehitisealune pind </w:t>
      </w:r>
      <w:r>
        <w:rPr>
          <w:rFonts w:ascii="Times New Roman" w:hAnsi="Times New Roman" w:cs="Times New Roman"/>
          <w:bCs/>
        </w:rPr>
        <w:t>1518</w:t>
      </w:r>
      <w:r w:rsidR="00991C76" w:rsidRPr="0099155C">
        <w:rPr>
          <w:rFonts w:ascii="Times New Roman" w:hAnsi="Times New Roman" w:cs="Times New Roman"/>
          <w:bCs/>
        </w:rPr>
        <w:t xml:space="preserve"> m²)</w:t>
      </w:r>
      <w:bookmarkEnd w:id="1"/>
      <w:r>
        <w:rPr>
          <w:rFonts w:ascii="Times New Roman" w:hAnsi="Times New Roman" w:cs="Times New Roman"/>
          <w:bCs/>
        </w:rPr>
        <w:t xml:space="preserve"> </w:t>
      </w:r>
      <w:r w:rsidR="003C4E34">
        <w:rPr>
          <w:rFonts w:ascii="Times New Roman" w:hAnsi="Times New Roman" w:cs="Times New Roman"/>
          <w:bCs/>
        </w:rPr>
        <w:t xml:space="preserve">ja </w:t>
      </w:r>
      <w:r w:rsidR="006905FC">
        <w:rPr>
          <w:rFonts w:ascii="Times New Roman" w:hAnsi="Times New Roman" w:cs="Times New Roman"/>
          <w:bCs/>
        </w:rPr>
        <w:t xml:space="preserve">teine väiksem </w:t>
      </w:r>
      <w:r>
        <w:rPr>
          <w:rFonts w:ascii="Times New Roman" w:hAnsi="Times New Roman" w:cs="Times New Roman"/>
          <w:bCs/>
        </w:rPr>
        <w:t>lao</w:t>
      </w:r>
      <w:r w:rsidR="003C4E34">
        <w:rPr>
          <w:rFonts w:ascii="Times New Roman" w:hAnsi="Times New Roman" w:cs="Times New Roman"/>
          <w:bCs/>
        </w:rPr>
        <w:t xml:space="preserve">hoone </w:t>
      </w:r>
      <w:r w:rsidR="003C4E34" w:rsidRPr="0099155C">
        <w:rPr>
          <w:rFonts w:ascii="Times New Roman" w:hAnsi="Times New Roman" w:cs="Times New Roman"/>
          <w:bCs/>
        </w:rPr>
        <w:t>(ehitisregistri kood 1</w:t>
      </w:r>
      <w:r w:rsidR="005E4B16">
        <w:rPr>
          <w:rFonts w:ascii="Times New Roman" w:hAnsi="Times New Roman" w:cs="Times New Roman"/>
          <w:bCs/>
        </w:rPr>
        <w:t>21343844</w:t>
      </w:r>
      <w:r w:rsidR="003C4E34" w:rsidRPr="0099155C">
        <w:rPr>
          <w:rFonts w:ascii="Times New Roman" w:hAnsi="Times New Roman" w:cs="Times New Roman"/>
          <w:bCs/>
        </w:rPr>
        <w:t xml:space="preserve">, ehitisealune pind </w:t>
      </w:r>
      <w:r w:rsidR="000D6E12">
        <w:rPr>
          <w:rFonts w:ascii="Times New Roman" w:hAnsi="Times New Roman" w:cs="Times New Roman"/>
          <w:bCs/>
        </w:rPr>
        <w:t>120</w:t>
      </w:r>
      <w:r w:rsidR="003C4E34" w:rsidRPr="0099155C">
        <w:rPr>
          <w:rFonts w:ascii="Times New Roman" w:hAnsi="Times New Roman" w:cs="Times New Roman"/>
          <w:bCs/>
        </w:rPr>
        <w:t xml:space="preserve"> m²)</w:t>
      </w:r>
      <w:r w:rsidR="005E4B16">
        <w:rPr>
          <w:rFonts w:ascii="Times New Roman" w:hAnsi="Times New Roman" w:cs="Times New Roman"/>
        </w:rPr>
        <w:t>, millele soovitakse ehitada peale 2. korrus.</w:t>
      </w:r>
      <w:r w:rsidR="003C4E34">
        <w:rPr>
          <w:rFonts w:ascii="Times New Roman" w:hAnsi="Times New Roman" w:cs="Times New Roman"/>
        </w:rPr>
        <w:t xml:space="preserve"> </w:t>
      </w:r>
      <w:r w:rsidR="0099155C">
        <w:rPr>
          <w:rFonts w:ascii="Times New Roman" w:hAnsi="Times New Roman" w:cs="Times New Roman"/>
        </w:rPr>
        <w:t xml:space="preserve"> </w:t>
      </w:r>
    </w:p>
    <w:p w14:paraId="75FA544C" w14:textId="032AD6FF" w:rsidR="00001733" w:rsidRPr="00E8121E" w:rsidRDefault="00172323" w:rsidP="00176380">
      <w:pPr>
        <w:spacing w:before="120" w:after="0" w:line="240" w:lineRule="auto"/>
        <w:jc w:val="both"/>
        <w:rPr>
          <w:rFonts w:ascii="Times New Roman" w:hAnsi="Times New Roman" w:cs="Times New Roman"/>
        </w:rPr>
      </w:pPr>
      <w:r>
        <w:rPr>
          <w:rFonts w:ascii="Times New Roman" w:hAnsi="Times New Roman" w:cs="Times New Roman"/>
        </w:rPr>
        <w:t>Viljandi mnt 41</w:t>
      </w:r>
      <w:r w:rsidR="00001733" w:rsidRPr="00E8121E">
        <w:rPr>
          <w:rFonts w:ascii="Times New Roman" w:hAnsi="Times New Roman" w:cs="Times New Roman"/>
        </w:rPr>
        <w:t xml:space="preserve"> kinnistu </w:t>
      </w:r>
      <w:r w:rsidR="00BC7515">
        <w:rPr>
          <w:rFonts w:ascii="Times New Roman" w:hAnsi="Times New Roman" w:cs="Times New Roman"/>
        </w:rPr>
        <w:t xml:space="preserve">jääb olemasoleva hoonestuse vahele, külgnedes ärimaa kruntidega </w:t>
      </w:r>
      <w:r>
        <w:rPr>
          <w:rFonts w:ascii="Times New Roman" w:hAnsi="Times New Roman" w:cs="Times New Roman"/>
        </w:rPr>
        <w:t xml:space="preserve">Viljandi mnt 41a </w:t>
      </w:r>
      <w:r w:rsidR="00BC7515">
        <w:rPr>
          <w:rFonts w:ascii="Times New Roman" w:hAnsi="Times New Roman" w:cs="Times New Roman"/>
        </w:rPr>
        <w:t xml:space="preserve">ja </w:t>
      </w:r>
      <w:r w:rsidR="0037521E">
        <w:rPr>
          <w:rFonts w:ascii="Times New Roman" w:hAnsi="Times New Roman" w:cs="Times New Roman"/>
        </w:rPr>
        <w:t xml:space="preserve">Mustika tn </w:t>
      </w:r>
      <w:r w:rsidR="00EE7F93">
        <w:rPr>
          <w:rFonts w:ascii="Times New Roman" w:hAnsi="Times New Roman" w:cs="Times New Roman"/>
        </w:rPr>
        <w:t>2</w:t>
      </w:r>
      <w:r w:rsidR="00BC7515">
        <w:rPr>
          <w:rFonts w:ascii="Times New Roman" w:hAnsi="Times New Roman" w:cs="Times New Roman"/>
        </w:rPr>
        <w:t xml:space="preserve"> ning Mustika tn 4a elamukruntidega, maatulundusmaaga Mustika tn 6 ja Viljandi maanteega</w:t>
      </w:r>
      <w:r w:rsidR="0037521E">
        <w:rPr>
          <w:rFonts w:ascii="Times New Roman" w:hAnsi="Times New Roman" w:cs="Times New Roman"/>
        </w:rPr>
        <w:t>.</w:t>
      </w:r>
      <w:r w:rsidR="00BC7515">
        <w:rPr>
          <w:rFonts w:ascii="Times New Roman" w:hAnsi="Times New Roman" w:cs="Times New Roman"/>
        </w:rPr>
        <w:t xml:space="preserve"> Teisel pool Viljandi maanteed on üldkasutatav metsaga kaetud ala. Hoonestuse </w:t>
      </w:r>
      <w:proofErr w:type="spellStart"/>
      <w:r w:rsidR="00BC7515">
        <w:rPr>
          <w:rFonts w:ascii="Times New Roman" w:hAnsi="Times New Roman" w:cs="Times New Roman"/>
        </w:rPr>
        <w:t>üldilme</w:t>
      </w:r>
      <w:proofErr w:type="spellEnd"/>
      <w:r w:rsidR="00BC7515">
        <w:rPr>
          <w:rFonts w:ascii="Times New Roman" w:hAnsi="Times New Roman" w:cs="Times New Roman"/>
        </w:rPr>
        <w:t xml:space="preserve"> on arhitektuurselt mitmekesine. Hooned on ehitatud ehitisregistri andmetel eri aegadel ja on </w:t>
      </w:r>
      <w:proofErr w:type="spellStart"/>
      <w:r w:rsidR="00BC7515">
        <w:rPr>
          <w:rFonts w:ascii="Times New Roman" w:hAnsi="Times New Roman" w:cs="Times New Roman"/>
        </w:rPr>
        <w:t>stiililiselt</w:t>
      </w:r>
      <w:proofErr w:type="spellEnd"/>
      <w:r w:rsidR="00BC7515">
        <w:rPr>
          <w:rFonts w:ascii="Times New Roman" w:hAnsi="Times New Roman" w:cs="Times New Roman"/>
        </w:rPr>
        <w:t xml:space="preserve"> erinevad. Valdavalt asuvad lähialal suuremad lao- ja kauplusehooned ja 1- kuni 2-korruselised viil- ja lamekatustega erinevat tüüpi elamud.</w:t>
      </w:r>
    </w:p>
    <w:p w14:paraId="5E70BBC4" w14:textId="3B6202F3" w:rsidR="00282DB9" w:rsidRDefault="007A0D9F" w:rsidP="00176380">
      <w:pPr>
        <w:spacing w:before="120" w:after="0" w:line="240" w:lineRule="auto"/>
        <w:jc w:val="both"/>
        <w:rPr>
          <w:rFonts w:ascii="Times New Roman" w:hAnsi="Times New Roman" w:cs="Times New Roman"/>
        </w:rPr>
      </w:pPr>
      <w:r>
        <w:rPr>
          <w:rFonts w:ascii="Times New Roman" w:hAnsi="Times New Roman" w:cs="Times New Roman"/>
        </w:rPr>
        <w:t xml:space="preserve">Kõrvalasuval </w:t>
      </w:r>
      <w:r w:rsidR="00DE6916">
        <w:rPr>
          <w:rFonts w:ascii="Times New Roman" w:hAnsi="Times New Roman" w:cs="Times New Roman"/>
        </w:rPr>
        <w:t>V</w:t>
      </w:r>
      <w:r>
        <w:rPr>
          <w:rFonts w:ascii="Times New Roman" w:hAnsi="Times New Roman" w:cs="Times New Roman"/>
        </w:rPr>
        <w:t>iljandi mnt 41a kinnistul asub 2-korruseline,  6,5 m kõrgune ja 3181,8 m² suurusega ehitisealuse pinnaga Raudala Konsum kauplusehoone ning Viljandi mnt 41b kinnistul asub 2-korruseline, 7 m kõrgune ja 1497 m² suuruse ehitisealuse pinnaga kauplusehoone. Olemasolev hoonestus, mille vahel laiendatav laohoone asub, on äriotstarbeline, koosnedes suure ehitisealuse pinnaga</w:t>
      </w:r>
      <w:r w:rsidR="00A35C39" w:rsidRPr="00A35C39">
        <w:rPr>
          <w:rFonts w:ascii="Times New Roman" w:hAnsi="Times New Roman" w:cs="Times New Roman"/>
        </w:rPr>
        <w:t xml:space="preserve"> </w:t>
      </w:r>
      <w:r w:rsidR="00A35C39">
        <w:rPr>
          <w:rFonts w:ascii="Times New Roman" w:hAnsi="Times New Roman" w:cs="Times New Roman"/>
        </w:rPr>
        <w:t>lao- ja kauplusehoonetest</w:t>
      </w:r>
      <w:r w:rsidR="00A35C39">
        <w:rPr>
          <w:rFonts w:ascii="Times New Roman" w:hAnsi="Times New Roman" w:cs="Times New Roman"/>
        </w:rPr>
        <w:t>.</w:t>
      </w:r>
    </w:p>
    <w:p w14:paraId="2FC080B0" w14:textId="2E64A21F" w:rsidR="007A0D9F" w:rsidRDefault="007A0D9F" w:rsidP="00176380">
      <w:pPr>
        <w:spacing w:before="120" w:after="0" w:line="240" w:lineRule="auto"/>
        <w:jc w:val="both"/>
        <w:rPr>
          <w:rFonts w:ascii="Times New Roman" w:hAnsi="Times New Roman" w:cs="Times New Roman"/>
        </w:rPr>
      </w:pPr>
      <w:r>
        <w:rPr>
          <w:rFonts w:ascii="Times New Roman" w:hAnsi="Times New Roman" w:cs="Times New Roman"/>
        </w:rPr>
        <w:t>La</w:t>
      </w:r>
      <w:r w:rsidR="00472A53">
        <w:rPr>
          <w:rFonts w:ascii="Times New Roman" w:hAnsi="Times New Roman" w:cs="Times New Roman"/>
        </w:rPr>
        <w:t>o</w:t>
      </w:r>
      <w:r>
        <w:rPr>
          <w:rFonts w:ascii="Times New Roman" w:hAnsi="Times New Roman" w:cs="Times New Roman"/>
        </w:rPr>
        <w:t>hoone, millele soovitakse peale ehitada 2. korrus, on samas asukohas asunud aastast 1996. Hoonele 2. korruse peale</w:t>
      </w:r>
      <w:r w:rsidR="00472A53">
        <w:rPr>
          <w:rFonts w:ascii="Times New Roman" w:hAnsi="Times New Roman" w:cs="Times New Roman"/>
        </w:rPr>
        <w:t xml:space="preserve"> </w:t>
      </w:r>
      <w:r>
        <w:rPr>
          <w:rFonts w:ascii="Times New Roman" w:hAnsi="Times New Roman" w:cs="Times New Roman"/>
        </w:rPr>
        <w:t xml:space="preserve">ehitamisega suureneb selle ehitisealune pind vähesel määral (kuni 10%) ja kõrgus suureneb 3,4 m võrra, kuid jääb ka peale laiendamist oluliselt väiksemaks praegu ümbritsevatest </w:t>
      </w:r>
      <w:r w:rsidR="00472A53">
        <w:rPr>
          <w:rFonts w:ascii="Times New Roman" w:hAnsi="Times New Roman" w:cs="Times New Roman"/>
        </w:rPr>
        <w:t>ärihoonetest</w:t>
      </w:r>
      <w:r>
        <w:rPr>
          <w:rFonts w:ascii="Times New Roman" w:hAnsi="Times New Roman" w:cs="Times New Roman"/>
        </w:rPr>
        <w:t>. NÜP kohaselt</w:t>
      </w:r>
      <w:r w:rsidR="00472A53">
        <w:rPr>
          <w:rFonts w:ascii="Times New Roman" w:hAnsi="Times New Roman" w:cs="Times New Roman"/>
        </w:rPr>
        <w:t xml:space="preserve"> </w:t>
      </w:r>
      <w:r w:rsidR="00472A53">
        <w:rPr>
          <w:rFonts w:ascii="Times New Roman" w:hAnsi="Times New Roman" w:cs="Times New Roman"/>
        </w:rPr>
        <w:lastRenderedPageBreak/>
        <w:t>määratakse ettevõtlusalal (B+T) krundi täisehitusprotsent linnaehituslikule analüüsile tuginedes. Antud krundi täisehitusprotsent on 27%, mis ei suurene.</w:t>
      </w:r>
    </w:p>
    <w:p w14:paraId="41F8185F" w14:textId="3D5ABB30" w:rsidR="00472A53" w:rsidRDefault="00472A53" w:rsidP="00176380">
      <w:pPr>
        <w:spacing w:before="120" w:after="0" w:line="240" w:lineRule="auto"/>
        <w:jc w:val="both"/>
        <w:rPr>
          <w:rFonts w:ascii="Times New Roman" w:hAnsi="Times New Roman" w:cs="Times New Roman"/>
        </w:rPr>
      </w:pPr>
      <w:r>
        <w:rPr>
          <w:rFonts w:ascii="Times New Roman" w:hAnsi="Times New Roman" w:cs="Times New Roman"/>
        </w:rPr>
        <w:t xml:space="preserve">Kavandatav laohoone laiendus, mille tulemusel kujuneb hoone uueks ehitisealuseks pinnaks 130 m² ja kõrguseks 6 m, on </w:t>
      </w:r>
      <w:proofErr w:type="spellStart"/>
      <w:r>
        <w:rPr>
          <w:rFonts w:ascii="Times New Roman" w:hAnsi="Times New Roman" w:cs="Times New Roman"/>
        </w:rPr>
        <w:t>NÜP-ga</w:t>
      </w:r>
      <w:proofErr w:type="spellEnd"/>
      <w:r>
        <w:rPr>
          <w:rFonts w:ascii="Times New Roman" w:hAnsi="Times New Roman" w:cs="Times New Roman"/>
        </w:rPr>
        <w:t xml:space="preserve"> kooskõlas, sobitub piirkonna väljakujunenud keskkonda ja arvestab piirkonna hoonestuslaadi.</w:t>
      </w:r>
    </w:p>
    <w:p w14:paraId="4B4D5F78" w14:textId="77777777" w:rsidR="00537403" w:rsidRDefault="00537403" w:rsidP="00176380">
      <w:pPr>
        <w:spacing w:before="120" w:after="0" w:line="240" w:lineRule="auto"/>
        <w:jc w:val="both"/>
        <w:rPr>
          <w:rFonts w:ascii="Times New Roman" w:hAnsi="Times New Roman" w:cs="Times New Roman"/>
        </w:rPr>
      </w:pPr>
    </w:p>
    <w:p w14:paraId="00CFB6A3" w14:textId="1A21D919" w:rsidR="0039333A" w:rsidRDefault="00A952A0" w:rsidP="005926BC">
      <w:pPr>
        <w:pStyle w:val="ListParagraph"/>
        <w:numPr>
          <w:ilvl w:val="1"/>
          <w:numId w:val="6"/>
        </w:numPr>
        <w:spacing w:before="120" w:after="0" w:line="240" w:lineRule="auto"/>
        <w:jc w:val="both"/>
        <w:rPr>
          <w:rFonts w:ascii="Times New Roman" w:hAnsi="Times New Roman" w:cs="Times New Roman"/>
          <w:b/>
        </w:rPr>
      </w:pPr>
      <w:r w:rsidRPr="00036A2C">
        <w:rPr>
          <w:rFonts w:ascii="Times New Roman" w:hAnsi="Times New Roman" w:cs="Times New Roman"/>
          <w:b/>
        </w:rPr>
        <w:t>Menetlus</w:t>
      </w:r>
    </w:p>
    <w:p w14:paraId="4E22B8D4" w14:textId="77777777" w:rsidR="005926BC" w:rsidRPr="005926BC" w:rsidRDefault="005926BC" w:rsidP="005926BC">
      <w:pPr>
        <w:pStyle w:val="ListParagraph"/>
        <w:spacing w:before="120" w:after="0" w:line="240" w:lineRule="auto"/>
        <w:jc w:val="both"/>
        <w:rPr>
          <w:rFonts w:ascii="Times New Roman" w:hAnsi="Times New Roman" w:cs="Times New Roman"/>
          <w:b/>
        </w:rPr>
      </w:pPr>
    </w:p>
    <w:p w14:paraId="18FC9F94" w14:textId="77777777" w:rsidR="00472A53" w:rsidRDefault="00885D4B" w:rsidP="003C4E34">
      <w:pPr>
        <w:spacing w:after="120" w:line="240" w:lineRule="auto"/>
        <w:jc w:val="both"/>
        <w:rPr>
          <w:rFonts w:ascii="Times New Roman" w:eastAsia="Batang" w:hAnsi="Times New Roman" w:cs="Times New Roman"/>
          <w:color w:val="000000" w:themeColor="text1"/>
        </w:rPr>
      </w:pPr>
      <w:r w:rsidRPr="009A20CE">
        <w:rPr>
          <w:rFonts w:ascii="Times New Roman" w:eastAsia="Batang" w:hAnsi="Times New Roman" w:cs="Times New Roman"/>
        </w:rPr>
        <w:t>Amet küsis seisukohti ehitisregistri kaudu Kaitseministeeriumilt, Nõmme Linnaosa Valitsuselt, Tallinna Strateegiakeskuselt</w:t>
      </w:r>
      <w:r w:rsidR="002D4D73">
        <w:rPr>
          <w:rFonts w:ascii="Times New Roman" w:eastAsia="Batang" w:hAnsi="Times New Roman" w:cs="Times New Roman"/>
        </w:rPr>
        <w:t xml:space="preserve"> </w:t>
      </w:r>
      <w:r>
        <w:rPr>
          <w:rFonts w:ascii="Times New Roman" w:eastAsia="Batang" w:hAnsi="Times New Roman" w:cs="Times New Roman"/>
        </w:rPr>
        <w:t>ja</w:t>
      </w:r>
      <w:r w:rsidRPr="009A20CE">
        <w:rPr>
          <w:rFonts w:ascii="Times New Roman" w:eastAsia="Batang" w:hAnsi="Times New Roman" w:cs="Times New Roman"/>
        </w:rPr>
        <w:t xml:space="preserve"> Tallinna Keskkonna-ja Kommunaalametilt</w:t>
      </w:r>
      <w:r>
        <w:rPr>
          <w:rFonts w:ascii="Times New Roman" w:eastAsia="Batang" w:hAnsi="Times New Roman" w:cs="Times New Roman"/>
        </w:rPr>
        <w:t>.</w:t>
      </w:r>
      <w:r w:rsidRPr="009A20CE">
        <w:rPr>
          <w:rFonts w:ascii="Times New Roman" w:eastAsia="Batang" w:hAnsi="Times New Roman" w:cs="Times New Roman"/>
        </w:rPr>
        <w:t xml:space="preserve"> </w:t>
      </w:r>
      <w:r w:rsidRPr="00D26BD5">
        <w:rPr>
          <w:rFonts w:ascii="Times New Roman" w:eastAsia="Batang" w:hAnsi="Times New Roman" w:cs="Times New Roman"/>
          <w:color w:val="000000" w:themeColor="text1"/>
        </w:rPr>
        <w:t>Tallinna</w:t>
      </w:r>
      <w:r w:rsidRPr="009A20CE">
        <w:rPr>
          <w:rFonts w:ascii="Times New Roman" w:eastAsia="Batang" w:hAnsi="Times New Roman" w:cs="Times New Roman"/>
          <w:color w:val="FF0000"/>
        </w:rPr>
        <w:t xml:space="preserve"> </w:t>
      </w:r>
      <w:r w:rsidRPr="00D26BD5">
        <w:rPr>
          <w:rFonts w:ascii="Times New Roman" w:eastAsia="Batang" w:hAnsi="Times New Roman" w:cs="Times New Roman"/>
          <w:color w:val="000000" w:themeColor="text1"/>
        </w:rPr>
        <w:t>Keskkonna- ja Kommunaalame</w:t>
      </w:r>
      <w:r w:rsidR="00C93C50">
        <w:rPr>
          <w:rFonts w:ascii="Times New Roman" w:eastAsia="Batang" w:hAnsi="Times New Roman" w:cs="Times New Roman"/>
          <w:color w:val="000000" w:themeColor="text1"/>
        </w:rPr>
        <w:t>t</w:t>
      </w:r>
      <w:r w:rsidR="003C4E34">
        <w:rPr>
          <w:rFonts w:ascii="Times New Roman" w:eastAsia="Batang" w:hAnsi="Times New Roman" w:cs="Times New Roman"/>
          <w:color w:val="000000" w:themeColor="text1"/>
        </w:rPr>
        <w:t xml:space="preserve"> ja</w:t>
      </w:r>
      <w:r w:rsidR="00C93C50">
        <w:rPr>
          <w:rFonts w:ascii="Times New Roman" w:eastAsia="Batang" w:hAnsi="Times New Roman" w:cs="Times New Roman"/>
          <w:color w:val="000000" w:themeColor="text1"/>
        </w:rPr>
        <w:t xml:space="preserve"> </w:t>
      </w:r>
      <w:r w:rsidR="00611272" w:rsidRPr="00885D4B">
        <w:rPr>
          <w:rFonts w:ascii="Times New Roman" w:eastAsia="Batang" w:hAnsi="Times New Roman" w:cs="Times New Roman"/>
        </w:rPr>
        <w:t>Tallinna Strateegiakeskus</w:t>
      </w:r>
      <w:r w:rsidR="00611272">
        <w:rPr>
          <w:rFonts w:ascii="Times New Roman" w:eastAsia="Batang" w:hAnsi="Times New Roman" w:cs="Times New Roman"/>
        </w:rPr>
        <w:t xml:space="preserve"> </w:t>
      </w:r>
      <w:r w:rsidRPr="00885D4B">
        <w:rPr>
          <w:rFonts w:ascii="Times New Roman" w:eastAsia="Batang" w:hAnsi="Times New Roman" w:cs="Times New Roman"/>
        </w:rPr>
        <w:t xml:space="preserve">on oma </w:t>
      </w:r>
      <w:r w:rsidR="005926BC">
        <w:rPr>
          <w:rFonts w:ascii="Times New Roman" w:eastAsia="Batang" w:hAnsi="Times New Roman" w:cs="Times New Roman"/>
        </w:rPr>
        <w:t>seisukoha</w:t>
      </w:r>
      <w:r w:rsidRPr="00885D4B">
        <w:rPr>
          <w:rFonts w:ascii="Times New Roman" w:eastAsia="Batang" w:hAnsi="Times New Roman" w:cs="Times New Roman"/>
        </w:rPr>
        <w:t xml:space="preserve"> esitanud</w:t>
      </w:r>
      <w:r w:rsidR="003C4E34">
        <w:rPr>
          <w:rFonts w:ascii="Times New Roman" w:eastAsia="Batang" w:hAnsi="Times New Roman" w:cs="Times New Roman"/>
        </w:rPr>
        <w:t xml:space="preserve"> ning</w:t>
      </w:r>
      <w:r w:rsidR="003C4E34" w:rsidRPr="003C4E34">
        <w:rPr>
          <w:rFonts w:ascii="Times New Roman" w:eastAsia="Batang" w:hAnsi="Times New Roman" w:cs="Times New Roman"/>
        </w:rPr>
        <w:t xml:space="preserve"> </w:t>
      </w:r>
      <w:r w:rsidRPr="00885D4B">
        <w:rPr>
          <w:rFonts w:ascii="Times New Roman" w:eastAsia="Batang" w:hAnsi="Times New Roman" w:cs="Times New Roman"/>
        </w:rPr>
        <w:t xml:space="preserve"> </w:t>
      </w:r>
      <w:r w:rsidRPr="00D26BD5">
        <w:rPr>
          <w:rFonts w:ascii="Times New Roman" w:eastAsia="Batang" w:hAnsi="Times New Roman" w:cs="Times New Roman"/>
          <w:color w:val="000000" w:themeColor="text1"/>
        </w:rPr>
        <w:t>Kaitseministeerium</w:t>
      </w:r>
      <w:r w:rsidR="00611272">
        <w:rPr>
          <w:rFonts w:ascii="Times New Roman" w:eastAsia="Batang" w:hAnsi="Times New Roman" w:cs="Times New Roman"/>
          <w:color w:val="000000" w:themeColor="text1"/>
        </w:rPr>
        <w:t xml:space="preserve"> ja</w:t>
      </w:r>
      <w:r w:rsidRPr="00D26BD5">
        <w:rPr>
          <w:rFonts w:ascii="Times New Roman" w:eastAsia="Batang" w:hAnsi="Times New Roman" w:cs="Times New Roman"/>
          <w:color w:val="000000" w:themeColor="text1"/>
        </w:rPr>
        <w:t xml:space="preserve"> </w:t>
      </w:r>
      <w:r w:rsidR="00611272" w:rsidRPr="00D26BD5">
        <w:rPr>
          <w:rFonts w:ascii="Times New Roman" w:eastAsia="Batang" w:hAnsi="Times New Roman" w:cs="Times New Roman"/>
          <w:color w:val="000000" w:themeColor="text1"/>
        </w:rPr>
        <w:t>Nõmme Linnaosa Valitsus</w:t>
      </w:r>
      <w:r w:rsidRPr="00D26BD5">
        <w:rPr>
          <w:rFonts w:ascii="Times New Roman" w:eastAsia="Batang" w:hAnsi="Times New Roman" w:cs="Times New Roman"/>
          <w:color w:val="000000" w:themeColor="text1"/>
        </w:rPr>
        <w:t xml:space="preserve"> omapoolseid tingimusi ei esitanud.</w:t>
      </w:r>
    </w:p>
    <w:p w14:paraId="2CCD1FD4" w14:textId="2B275DF5" w:rsidR="00282DB9" w:rsidRDefault="00472A53" w:rsidP="003C4E34">
      <w:pPr>
        <w:spacing w:after="120" w:line="240" w:lineRule="auto"/>
        <w:jc w:val="both"/>
        <w:rPr>
          <w:rFonts w:ascii="Times New Roman" w:hAnsi="Times New Roman" w:cs="Times New Roman"/>
        </w:rPr>
      </w:pPr>
      <w:r>
        <w:rPr>
          <w:rFonts w:ascii="Times New Roman" w:eastAsia="Batang" w:hAnsi="Times New Roman" w:cs="Times New Roman"/>
          <w:color w:val="000000" w:themeColor="text1"/>
        </w:rPr>
        <w:t>Ehitisseadustiku</w:t>
      </w:r>
      <w:r w:rsidR="00885D4B">
        <w:rPr>
          <w:rFonts w:ascii="Times New Roman" w:eastAsia="Batang" w:hAnsi="Times New Roman" w:cs="Times New Roman"/>
          <w:color w:val="000000" w:themeColor="text1"/>
        </w:rPr>
        <w:t xml:space="preserve"> </w:t>
      </w:r>
      <w:r w:rsidR="003834CD" w:rsidRPr="001A7A51">
        <w:rPr>
          <w:rFonts w:ascii="Times New Roman" w:hAnsi="Times New Roman" w:cs="Times New Roman"/>
          <w:color w:val="000000" w:themeColor="text1"/>
        </w:rPr>
        <w:t>§</w:t>
      </w:r>
      <w:r w:rsidR="003834CD">
        <w:rPr>
          <w:rFonts w:ascii="Times New Roman" w:hAnsi="Times New Roman" w:cs="Times New Roman"/>
          <w:color w:val="000000" w:themeColor="text1"/>
        </w:rPr>
        <w:t xml:space="preserve"> 31 lõike 1 ja Tallinna Linnavalitsuse 03.11.2021 määruse nr 36 </w:t>
      </w:r>
      <w:r w:rsidR="003834CD" w:rsidRPr="001A7A51">
        <w:rPr>
          <w:rFonts w:ascii="Times New Roman" w:hAnsi="Times New Roman" w:cs="Times New Roman"/>
          <w:color w:val="000000" w:themeColor="text1"/>
        </w:rPr>
        <w:t>§</w:t>
      </w:r>
      <w:r w:rsidR="003834CD">
        <w:rPr>
          <w:rFonts w:ascii="Times New Roman" w:hAnsi="Times New Roman" w:cs="Times New Roman"/>
          <w:color w:val="000000" w:themeColor="text1"/>
        </w:rPr>
        <w:t xml:space="preserve"> 38 kohaselt tuleb projekteerimistingimuste andmine korraldada avatud menetlusena.</w:t>
      </w:r>
    </w:p>
    <w:p w14:paraId="7ADBA2DB" w14:textId="77777777" w:rsidR="005E13AF" w:rsidRPr="00354C62" w:rsidRDefault="005E13AF" w:rsidP="00140FC9">
      <w:pPr>
        <w:spacing w:after="120" w:line="240" w:lineRule="auto"/>
        <w:jc w:val="both"/>
        <w:rPr>
          <w:rFonts w:ascii="Times New Roman" w:hAnsi="Times New Roman" w:cs="Times New Roman"/>
        </w:rPr>
      </w:pPr>
    </w:p>
    <w:p w14:paraId="6614A1B7" w14:textId="78AE16CA" w:rsidR="00A952A0" w:rsidRPr="00962F18" w:rsidRDefault="00A952A0" w:rsidP="00962F18">
      <w:pPr>
        <w:pStyle w:val="ListParagraph"/>
        <w:numPr>
          <w:ilvl w:val="1"/>
          <w:numId w:val="6"/>
        </w:numPr>
        <w:spacing w:before="120" w:after="0" w:line="240" w:lineRule="auto"/>
        <w:jc w:val="both"/>
        <w:rPr>
          <w:rFonts w:ascii="Times New Roman" w:hAnsi="Times New Roman" w:cs="Times New Roman"/>
          <w:b/>
        </w:rPr>
      </w:pPr>
      <w:r w:rsidRPr="00962F18">
        <w:rPr>
          <w:rFonts w:ascii="Times New Roman" w:hAnsi="Times New Roman" w:cs="Times New Roman"/>
          <w:b/>
        </w:rPr>
        <w:t>Põhjendused</w:t>
      </w:r>
    </w:p>
    <w:p w14:paraId="0931D0D6" w14:textId="7AACD851" w:rsidR="001A7A51" w:rsidRPr="001A7A51" w:rsidRDefault="001A7A51" w:rsidP="001A7A51">
      <w:pPr>
        <w:spacing w:before="120" w:after="0" w:line="240" w:lineRule="auto"/>
        <w:jc w:val="both"/>
        <w:rPr>
          <w:rFonts w:ascii="Times New Roman" w:hAnsi="Times New Roman" w:cs="Times New Roman"/>
        </w:rPr>
      </w:pPr>
      <w:r w:rsidRPr="001A7A51">
        <w:rPr>
          <w:rFonts w:ascii="Times New Roman" w:hAnsi="Times New Roman" w:cs="Times New Roman"/>
          <w:color w:val="000000" w:themeColor="text1"/>
        </w:rPr>
        <w:t xml:space="preserve">Planeerimisseaduse § 125 lõike 5 kohaldamise eeldused projekteerimistingimuste alusel hoone </w:t>
      </w:r>
      <w:r w:rsidR="003834CD">
        <w:rPr>
          <w:rFonts w:ascii="Times New Roman" w:hAnsi="Times New Roman" w:cs="Times New Roman"/>
        </w:rPr>
        <w:t>laienda</w:t>
      </w:r>
      <w:r w:rsidR="00547B54">
        <w:rPr>
          <w:rFonts w:ascii="Times New Roman" w:hAnsi="Times New Roman" w:cs="Times New Roman"/>
        </w:rPr>
        <w:t>miseks</w:t>
      </w:r>
      <w:r w:rsidR="009B3424">
        <w:rPr>
          <w:rFonts w:ascii="Times New Roman" w:hAnsi="Times New Roman" w:cs="Times New Roman"/>
          <w:color w:val="FF0000"/>
        </w:rPr>
        <w:t xml:space="preserve"> </w:t>
      </w:r>
      <w:r w:rsidRPr="001A7A51">
        <w:rPr>
          <w:rFonts w:ascii="Times New Roman" w:hAnsi="Times New Roman" w:cs="Times New Roman"/>
          <w:color w:val="000000" w:themeColor="text1"/>
        </w:rPr>
        <w:t>detailplaneeringu kohustusega alal on täidetud. Taotletav hoone</w:t>
      </w:r>
      <w:r w:rsidR="009B3424">
        <w:rPr>
          <w:rFonts w:ascii="Times New Roman" w:hAnsi="Times New Roman" w:cs="Times New Roman"/>
          <w:color w:val="000000" w:themeColor="text1"/>
        </w:rPr>
        <w:t xml:space="preserve"> </w:t>
      </w:r>
      <w:r w:rsidRPr="001A7A51">
        <w:rPr>
          <w:rFonts w:ascii="Times New Roman" w:hAnsi="Times New Roman" w:cs="Times New Roman"/>
          <w:color w:val="000000" w:themeColor="text1"/>
        </w:rPr>
        <w:t xml:space="preserve">jääb olemasoleva hoonestuse vahele, </w:t>
      </w:r>
      <w:r w:rsidR="00BC1DE5">
        <w:rPr>
          <w:rFonts w:ascii="Times New Roman" w:hAnsi="Times New Roman" w:cs="Times New Roman"/>
          <w:color w:val="000000" w:themeColor="text1"/>
        </w:rPr>
        <w:t xml:space="preserve">soovitakse püstitada ühte hoonet, </w:t>
      </w:r>
      <w:r w:rsidRPr="001A7A51">
        <w:rPr>
          <w:rFonts w:ascii="Times New Roman" w:hAnsi="Times New Roman" w:cs="Times New Roman"/>
          <w:color w:val="000000" w:themeColor="text1"/>
        </w:rPr>
        <w:t xml:space="preserve">mis käesolevates projekteerimistingimustes antud tingimusi arvestades sobitub nii mahuliselt kui otstarbelt ümbritsevasse keskkonda. Nõmme </w:t>
      </w:r>
      <w:r w:rsidRPr="001A7A51">
        <w:rPr>
          <w:rFonts w:ascii="Times New Roman" w:hAnsi="Times New Roman" w:cs="Times New Roman"/>
        </w:rPr>
        <w:t>linnaosa üldplaneeringust tulenevad põhimõtted määravad projekteerimistingimuste andmise aluseks olevad kasutus- ja ehitustingimused.</w:t>
      </w:r>
      <w:r w:rsidRPr="001A7A51">
        <w:rPr>
          <w:rFonts w:ascii="Times New Roman" w:hAnsi="Times New Roman" w:cs="Times New Roman"/>
          <w:sz w:val="24"/>
          <w:szCs w:val="24"/>
        </w:rPr>
        <w:t xml:space="preserve"> </w:t>
      </w:r>
      <w:r w:rsidRPr="001A7A51">
        <w:rPr>
          <w:rFonts w:ascii="Times New Roman" w:hAnsi="Times New Roman" w:cs="Times New Roman"/>
        </w:rPr>
        <w:t>Olukorras, kus projekteerimistingimuste andmine on kooskõlas planeerimisseaduse § 125 lõike 5 eesmärgiga ning täidetud on kõik sätte eeldused, oleks vaid formaalsetel kaalutlustel detailplaneeringu kohustuse järgimine isikule ebaproportsionaalselt koormav ning aeganõudev. Menetluse sujuvuse ja proportsionaalsuse tagamine on haldusmenetluse läbiviija üks põhikohustusi (haldusmenetluse seadus § 3 lõige 2, § 5 lõige 2).</w:t>
      </w:r>
    </w:p>
    <w:p w14:paraId="4C761F9E" w14:textId="3D97D8E3" w:rsidR="00A952A0" w:rsidRPr="009A20CE" w:rsidRDefault="00611272" w:rsidP="00A952A0">
      <w:pPr>
        <w:spacing w:before="120" w:after="0" w:line="240" w:lineRule="auto"/>
        <w:jc w:val="both"/>
        <w:rPr>
          <w:rFonts w:ascii="Times New Roman" w:hAnsi="Times New Roman" w:cs="Times New Roman"/>
        </w:rPr>
      </w:pPr>
      <w:r>
        <w:rPr>
          <w:rFonts w:ascii="Times New Roman" w:hAnsi="Times New Roman" w:cs="Times New Roman"/>
        </w:rPr>
        <w:t>Viljandi mnt 41</w:t>
      </w:r>
      <w:r w:rsidR="00A952A0" w:rsidRPr="009A20CE">
        <w:rPr>
          <w:rFonts w:ascii="Times New Roman" w:hAnsi="Times New Roman" w:cs="Times New Roman"/>
        </w:rPr>
        <w:t xml:space="preserve"> </w:t>
      </w:r>
      <w:r>
        <w:rPr>
          <w:rFonts w:ascii="Times New Roman" w:hAnsi="Times New Roman" w:cs="Times New Roman"/>
        </w:rPr>
        <w:t>laohoone laiendamine üle 33% mahust</w:t>
      </w:r>
      <w:r w:rsidR="004256BE">
        <w:rPr>
          <w:rFonts w:ascii="Times New Roman" w:hAnsi="Times New Roman" w:cs="Times New Roman"/>
        </w:rPr>
        <w:t xml:space="preserve"> </w:t>
      </w:r>
      <w:r w:rsidR="00A952A0" w:rsidRPr="009A20CE">
        <w:rPr>
          <w:rFonts w:ascii="Times New Roman" w:hAnsi="Times New Roman" w:cs="Times New Roman"/>
        </w:rPr>
        <w:t xml:space="preserve">on väheolulise ruumilise mõjuga, mistõttu puudub antud juhul alus eeldada avaliku huvi olemasolu ressursimahuka detailplaneeringu koostamiseks. </w:t>
      </w:r>
      <w:r w:rsidR="00A952A0" w:rsidRPr="009A20CE">
        <w:rPr>
          <w:rFonts w:ascii="Times New Roman" w:eastAsia="Times New Roman" w:hAnsi="Times New Roman" w:cs="Times New Roman"/>
        </w:rPr>
        <w:t>Vastavalt haldusmenetluse seaduse § 5 lõikele 2 tuleb haldusmenetlus läbi viia eesmärgipäraselt ja efektiivselt, samuti võimalikult lihtsalt ja kiirelt, vältides üleliigseid kulutusi ja ebameeldivusi isikutele menetluse valikul. Kuna projekteerimistingimuste koostamisel on lähtutud planeerimisseaduses määratud tingimustest ning samuti on tegemist väljakujunenud keskkonnaga, millest on võimalik projekteerimistingimuste koostamisel lähtuda, siis puudub vajadus detailplaneeringu koostamiseks.</w:t>
      </w:r>
    </w:p>
    <w:p w14:paraId="6AA7DC38" w14:textId="264EE41B" w:rsidR="00A952A0" w:rsidRPr="00E15861" w:rsidRDefault="00A952A0" w:rsidP="00A952A0">
      <w:pPr>
        <w:spacing w:before="120" w:after="0" w:line="240" w:lineRule="auto"/>
        <w:jc w:val="both"/>
        <w:rPr>
          <w:rFonts w:ascii="Times New Roman" w:hAnsi="Times New Roman" w:cs="Times New Roman"/>
          <w:color w:val="000000" w:themeColor="text1"/>
        </w:rPr>
      </w:pPr>
      <w:r w:rsidRPr="009A20CE">
        <w:rPr>
          <w:rFonts w:ascii="Times New Roman" w:hAnsi="Times New Roman" w:cs="Times New Roman"/>
        </w:rPr>
        <w:t xml:space="preserve">Käesoleval juhul tooks detailplaneeringumenetlus üleliigseid kulutusi ja ebameeldivusi isikule ning oleks aeganõudev olukorras, kus on täidetud kõik tingimused kiirema ja lihtsama menetluse läbiviimiseks. Seejuures </w:t>
      </w:r>
      <w:r w:rsidRPr="00E15861">
        <w:rPr>
          <w:rFonts w:ascii="Times New Roman" w:hAnsi="Times New Roman" w:cs="Times New Roman"/>
          <w:color w:val="000000" w:themeColor="text1"/>
        </w:rPr>
        <w:t xml:space="preserve">ei kaitseks detailplaneeringu menetlus rohkem vahetute piirinaabrite huve, keda </w:t>
      </w:r>
      <w:r w:rsidR="002E1F0E" w:rsidRPr="00E15861">
        <w:rPr>
          <w:rFonts w:ascii="Times New Roman" w:hAnsi="Times New Roman" w:cs="Times New Roman"/>
          <w:color w:val="000000" w:themeColor="text1"/>
        </w:rPr>
        <w:t xml:space="preserve">hoone </w:t>
      </w:r>
      <w:r w:rsidR="007233EA">
        <w:rPr>
          <w:rFonts w:ascii="Times New Roman" w:hAnsi="Times New Roman" w:cs="Times New Roman"/>
          <w:color w:val="000000" w:themeColor="text1"/>
        </w:rPr>
        <w:t>laienda</w:t>
      </w:r>
      <w:r w:rsidR="008E26A8">
        <w:rPr>
          <w:rFonts w:ascii="Times New Roman" w:hAnsi="Times New Roman" w:cs="Times New Roman"/>
          <w:color w:val="000000" w:themeColor="text1"/>
        </w:rPr>
        <w:t>mine</w:t>
      </w:r>
      <w:r w:rsidRPr="00E15861">
        <w:rPr>
          <w:rFonts w:ascii="Times New Roman" w:hAnsi="Times New Roman" w:cs="Times New Roman"/>
          <w:color w:val="000000" w:themeColor="text1"/>
        </w:rPr>
        <w:t xml:space="preserve"> kõige rohkem mõjutab, kuna piirnevate naaberkinnistute omanikud on kaasatud nii projekteerimistingimuste kui ka sellele järgnevasse ehitusloa menetlusse.</w:t>
      </w:r>
    </w:p>
    <w:p w14:paraId="44B838CB" w14:textId="0F9BF0B2" w:rsidR="00A952A0" w:rsidRPr="00E15861" w:rsidRDefault="00611272" w:rsidP="00A952A0">
      <w:pPr>
        <w:spacing w:before="120" w:after="0" w:line="240" w:lineRule="auto"/>
        <w:jc w:val="both"/>
        <w:rPr>
          <w:rFonts w:ascii="Times New Roman" w:eastAsia="Batang" w:hAnsi="Times New Roman" w:cs="Times New Roman"/>
          <w:b/>
          <w:bCs/>
          <w:color w:val="000000" w:themeColor="text1"/>
          <w:lang w:eastAsia="et-EE"/>
        </w:rPr>
      </w:pPr>
      <w:r>
        <w:rPr>
          <w:rFonts w:ascii="Times New Roman" w:hAnsi="Times New Roman" w:cs="Times New Roman"/>
          <w:b/>
          <w:color w:val="000000" w:themeColor="text1"/>
          <w:lang w:eastAsia="et-EE"/>
        </w:rPr>
        <w:t>Laohoone laiendamine</w:t>
      </w:r>
      <w:r w:rsidR="00103BCE">
        <w:rPr>
          <w:rFonts w:ascii="Times New Roman" w:hAnsi="Times New Roman" w:cs="Times New Roman"/>
          <w:b/>
          <w:color w:val="000000" w:themeColor="text1"/>
          <w:lang w:eastAsia="et-EE"/>
        </w:rPr>
        <w:t xml:space="preserve"> </w:t>
      </w:r>
      <w:r w:rsidR="00A952A0" w:rsidRPr="00E15861">
        <w:rPr>
          <w:rFonts w:ascii="Times New Roman" w:eastAsia="Batang" w:hAnsi="Times New Roman" w:cs="Times New Roman"/>
          <w:b/>
          <w:bCs/>
          <w:color w:val="000000" w:themeColor="text1"/>
          <w:lang w:eastAsia="et-EE"/>
        </w:rPr>
        <w:t xml:space="preserve">käesolevates projekteerimistingimustes määratud tingimuste alusel on kooskõlas väljakujunenud keskkonna, sh asukoha hoonestuslaadiga ja </w:t>
      </w:r>
      <w:r w:rsidR="001A7A51">
        <w:rPr>
          <w:rFonts w:ascii="Times New Roman" w:eastAsia="Batang" w:hAnsi="Times New Roman" w:cs="Times New Roman"/>
          <w:b/>
          <w:bCs/>
          <w:color w:val="000000" w:themeColor="text1"/>
          <w:lang w:eastAsia="et-EE"/>
        </w:rPr>
        <w:t>Nõmme linnaosa üld</w:t>
      </w:r>
      <w:r w:rsidR="002947A5" w:rsidRPr="00E15861">
        <w:rPr>
          <w:rFonts w:ascii="Times New Roman" w:eastAsia="Batang" w:hAnsi="Times New Roman" w:cs="Times New Roman"/>
          <w:b/>
          <w:bCs/>
          <w:color w:val="000000" w:themeColor="text1"/>
          <w:lang w:eastAsia="et-EE"/>
        </w:rPr>
        <w:t>planeeringuga</w:t>
      </w:r>
      <w:r w:rsidR="00A952A0" w:rsidRPr="00E15861">
        <w:rPr>
          <w:rFonts w:ascii="Times New Roman" w:eastAsia="Batang" w:hAnsi="Times New Roman" w:cs="Times New Roman"/>
          <w:b/>
          <w:bCs/>
          <w:color w:val="000000" w:themeColor="text1"/>
          <w:lang w:eastAsia="et-EE"/>
        </w:rPr>
        <w:t>. Projekteerimistingimuste andmine ei ole vastuolus õigusaktide, isikute õiguste või avaliku huviga.</w:t>
      </w:r>
    </w:p>
    <w:p w14:paraId="6A67A586" w14:textId="77777777" w:rsidR="002947A5" w:rsidRPr="009A20CE" w:rsidRDefault="002947A5" w:rsidP="00A952A0">
      <w:pPr>
        <w:spacing w:before="120" w:after="0" w:line="240" w:lineRule="auto"/>
        <w:jc w:val="both"/>
        <w:rPr>
          <w:rFonts w:ascii="Times New Roman" w:eastAsia="Batang" w:hAnsi="Times New Roman" w:cs="Times New Roman"/>
          <w:b/>
          <w:bCs/>
          <w:lang w:eastAsia="et-EE"/>
        </w:rPr>
      </w:pPr>
    </w:p>
    <w:p w14:paraId="25460775" w14:textId="77777777" w:rsidR="00A952A0" w:rsidRPr="009A20CE" w:rsidRDefault="00A952A0" w:rsidP="00A952A0">
      <w:pPr>
        <w:numPr>
          <w:ilvl w:val="1"/>
          <w:numId w:val="6"/>
        </w:numPr>
        <w:spacing w:before="240" w:after="0" w:line="240" w:lineRule="auto"/>
        <w:ind w:left="567" w:hanging="425"/>
        <w:contextualSpacing/>
        <w:jc w:val="both"/>
        <w:rPr>
          <w:rFonts w:ascii="Times New Roman" w:hAnsi="Times New Roman" w:cs="Times New Roman"/>
          <w:b/>
        </w:rPr>
      </w:pPr>
      <w:r w:rsidRPr="009A20CE">
        <w:rPr>
          <w:rFonts w:ascii="Times New Roman" w:hAnsi="Times New Roman" w:cs="Times New Roman"/>
          <w:b/>
        </w:rPr>
        <w:t>Tulenevalt piirkonna hoonestuslaadi analüüsist ning ehitusseadustiku § 26 lõikest 4 hoonestuse kavandamisel lähtuda järgnevatest tingimustest:</w:t>
      </w:r>
    </w:p>
    <w:tbl>
      <w:tblPr>
        <w:tblStyle w:val="TableGrid1"/>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5523"/>
      </w:tblGrid>
      <w:tr w:rsidR="00A952A0" w:rsidRPr="009A20CE" w14:paraId="7BAC7D45" w14:textId="77777777" w:rsidTr="002E6EDD">
        <w:tc>
          <w:tcPr>
            <w:tcW w:w="4116" w:type="dxa"/>
          </w:tcPr>
          <w:p w14:paraId="0A98DE10" w14:textId="77777777" w:rsidR="00A952A0" w:rsidRPr="009A20CE" w:rsidRDefault="00A952A0" w:rsidP="00A952A0">
            <w:pPr>
              <w:numPr>
                <w:ilvl w:val="0"/>
                <w:numId w:val="2"/>
              </w:numPr>
              <w:spacing w:before="120" w:after="120" w:line="259" w:lineRule="auto"/>
              <w:ind w:left="321" w:hanging="284"/>
              <w:rPr>
                <w:rFonts w:ascii="Times New Roman" w:hAnsi="Times New Roman" w:cs="Times New Roman"/>
                <w:u w:val="single"/>
              </w:rPr>
            </w:pPr>
            <w:r w:rsidRPr="009A20CE">
              <w:rPr>
                <w:rFonts w:ascii="Times New Roman" w:hAnsi="Times New Roman" w:cs="Times New Roman"/>
                <w:u w:val="single"/>
              </w:rPr>
              <w:t xml:space="preserve">Hoone kasutamise otstarve: </w:t>
            </w:r>
          </w:p>
        </w:tc>
        <w:tc>
          <w:tcPr>
            <w:tcW w:w="5523" w:type="dxa"/>
          </w:tcPr>
          <w:p w14:paraId="258BB506" w14:textId="339A309A" w:rsidR="00A952A0" w:rsidRPr="009B3424" w:rsidRDefault="00611272" w:rsidP="002947A5">
            <w:pPr>
              <w:spacing w:before="120" w:after="120" w:line="259" w:lineRule="auto"/>
              <w:jc w:val="both"/>
              <w:rPr>
                <w:rFonts w:ascii="Times New Roman" w:hAnsi="Times New Roman" w:cs="Times New Roman"/>
                <w:color w:val="FF0000"/>
              </w:rPr>
            </w:pPr>
            <w:r>
              <w:rPr>
                <w:rFonts w:ascii="Times New Roman" w:hAnsi="Times New Roman" w:cs="Times New Roman"/>
              </w:rPr>
              <w:t>laohoone</w:t>
            </w:r>
            <w:r w:rsidR="006339EF">
              <w:rPr>
                <w:rFonts w:ascii="Times New Roman" w:hAnsi="Times New Roman" w:cs="Times New Roman"/>
              </w:rPr>
              <w:t xml:space="preserve">, </w:t>
            </w:r>
            <w:r w:rsidR="00B667AB">
              <w:rPr>
                <w:rFonts w:ascii="Times New Roman" w:hAnsi="Times New Roman" w:cs="Times New Roman"/>
              </w:rPr>
              <w:t>(</w:t>
            </w:r>
            <w:r w:rsidR="006339EF">
              <w:rPr>
                <w:rFonts w:ascii="Times New Roman" w:hAnsi="Times New Roman" w:cs="Times New Roman"/>
              </w:rPr>
              <w:t xml:space="preserve">kasutamise otstarbe kood </w:t>
            </w:r>
            <w:r>
              <w:rPr>
                <w:rFonts w:ascii="Times New Roman" w:hAnsi="Times New Roman" w:cs="Times New Roman"/>
              </w:rPr>
              <w:t>12529</w:t>
            </w:r>
            <w:r w:rsidR="009B3424" w:rsidRPr="005F7009">
              <w:rPr>
                <w:rFonts w:ascii="Times New Roman" w:hAnsi="Times New Roman" w:cs="Times New Roman"/>
              </w:rPr>
              <w:t>)</w:t>
            </w:r>
            <w:r w:rsidR="00BC1DE5">
              <w:rPr>
                <w:rFonts w:ascii="Times New Roman" w:hAnsi="Times New Roman" w:cs="Times New Roman"/>
              </w:rPr>
              <w:t>.</w:t>
            </w:r>
          </w:p>
        </w:tc>
      </w:tr>
      <w:tr w:rsidR="00A952A0" w:rsidRPr="009A20CE" w14:paraId="738EFE8F" w14:textId="77777777" w:rsidTr="002E6EDD">
        <w:tc>
          <w:tcPr>
            <w:tcW w:w="4116" w:type="dxa"/>
          </w:tcPr>
          <w:p w14:paraId="234EB4F5" w14:textId="77777777" w:rsidR="00A952A0" w:rsidRPr="009A20CE" w:rsidRDefault="00A952A0" w:rsidP="00A952A0">
            <w:pPr>
              <w:numPr>
                <w:ilvl w:val="0"/>
                <w:numId w:val="2"/>
              </w:numPr>
              <w:spacing w:before="120" w:after="120" w:line="259" w:lineRule="auto"/>
              <w:ind w:left="321" w:hanging="284"/>
              <w:rPr>
                <w:rFonts w:ascii="Times New Roman" w:hAnsi="Times New Roman" w:cs="Times New Roman"/>
                <w:u w:val="single"/>
              </w:rPr>
            </w:pPr>
            <w:r w:rsidRPr="009A20CE">
              <w:rPr>
                <w:rFonts w:ascii="Times New Roman" w:hAnsi="Times New Roman" w:cs="Times New Roman"/>
                <w:u w:val="single"/>
              </w:rPr>
              <w:t xml:space="preserve">Hoonete suurim lubatud arv maa-alal: </w:t>
            </w:r>
          </w:p>
        </w:tc>
        <w:tc>
          <w:tcPr>
            <w:tcW w:w="5523" w:type="dxa"/>
          </w:tcPr>
          <w:p w14:paraId="1D80DC45" w14:textId="3A17EE88" w:rsidR="00A952A0" w:rsidRPr="0043623C" w:rsidRDefault="003834CD" w:rsidP="002947A5">
            <w:pPr>
              <w:spacing w:before="120" w:after="120" w:line="259" w:lineRule="auto"/>
              <w:jc w:val="both"/>
              <w:rPr>
                <w:rFonts w:ascii="Times New Roman" w:hAnsi="Times New Roman" w:cs="Times New Roman"/>
                <w:b/>
                <w:bCs/>
                <w:i/>
                <w:iCs/>
                <w:color w:val="00B050"/>
              </w:rPr>
            </w:pPr>
            <w:r>
              <w:rPr>
                <w:rFonts w:ascii="Times New Roman" w:hAnsi="Times New Roman" w:cs="Times New Roman"/>
              </w:rPr>
              <w:t xml:space="preserve">1(üks) laiendatav laohoone ja 1 (üks) </w:t>
            </w:r>
            <w:r w:rsidR="00611272">
              <w:rPr>
                <w:rFonts w:ascii="Times New Roman" w:hAnsi="Times New Roman" w:cs="Times New Roman"/>
              </w:rPr>
              <w:t>olemasolev laohoone</w:t>
            </w:r>
            <w:r w:rsidR="003F283F">
              <w:rPr>
                <w:rFonts w:ascii="Times New Roman" w:hAnsi="Times New Roman" w:cs="Times New Roman"/>
              </w:rPr>
              <w:t xml:space="preserve"> </w:t>
            </w:r>
          </w:p>
        </w:tc>
      </w:tr>
      <w:tr w:rsidR="00073651" w:rsidRPr="00073651" w14:paraId="620E09E1" w14:textId="77777777" w:rsidTr="002E6EDD">
        <w:tc>
          <w:tcPr>
            <w:tcW w:w="4116" w:type="dxa"/>
          </w:tcPr>
          <w:p w14:paraId="4FC89654" w14:textId="77777777" w:rsidR="00A952A0" w:rsidRPr="009A20CE" w:rsidRDefault="00A952A0" w:rsidP="00A952A0">
            <w:pPr>
              <w:numPr>
                <w:ilvl w:val="0"/>
                <w:numId w:val="2"/>
              </w:numPr>
              <w:spacing w:before="120" w:after="120" w:line="259" w:lineRule="auto"/>
              <w:ind w:left="321" w:hanging="284"/>
              <w:rPr>
                <w:rFonts w:ascii="Times New Roman" w:hAnsi="Times New Roman" w:cs="Times New Roman"/>
                <w:u w:val="single"/>
              </w:rPr>
            </w:pPr>
            <w:r w:rsidRPr="009A20CE">
              <w:rPr>
                <w:rFonts w:ascii="Times New Roman" w:hAnsi="Times New Roman" w:cs="Times New Roman"/>
                <w:u w:val="single"/>
              </w:rPr>
              <w:lastRenderedPageBreak/>
              <w:t xml:space="preserve">Asukoht: </w:t>
            </w:r>
          </w:p>
        </w:tc>
        <w:tc>
          <w:tcPr>
            <w:tcW w:w="5523" w:type="dxa"/>
          </w:tcPr>
          <w:p w14:paraId="5D3C0163" w14:textId="658879AC" w:rsidR="00A952A0" w:rsidRPr="00073651" w:rsidRDefault="00D26677" w:rsidP="00F1334C">
            <w:pPr>
              <w:spacing w:before="120" w:after="120" w:line="259" w:lineRule="auto"/>
              <w:jc w:val="both"/>
              <w:rPr>
                <w:rFonts w:ascii="Times New Roman" w:hAnsi="Times New Roman" w:cs="Times New Roman"/>
                <w:b/>
                <w:bCs/>
                <w:i/>
                <w:iCs/>
              </w:rPr>
            </w:pPr>
            <w:r w:rsidRPr="00073651">
              <w:rPr>
                <w:rFonts w:ascii="Times New Roman" w:hAnsi="Times New Roman" w:cs="Times New Roman"/>
              </w:rPr>
              <w:t>Hoone</w:t>
            </w:r>
            <w:r w:rsidR="00611272">
              <w:rPr>
                <w:rFonts w:ascii="Times New Roman" w:hAnsi="Times New Roman" w:cs="Times New Roman"/>
              </w:rPr>
              <w:t xml:space="preserve"> teise </w:t>
            </w:r>
            <w:r w:rsidR="00CD2007">
              <w:rPr>
                <w:rFonts w:ascii="Times New Roman" w:hAnsi="Times New Roman" w:cs="Times New Roman"/>
              </w:rPr>
              <w:t xml:space="preserve">korruse </w:t>
            </w:r>
            <w:r w:rsidRPr="00073651">
              <w:rPr>
                <w:rFonts w:ascii="Times New Roman" w:hAnsi="Times New Roman" w:cs="Times New Roman"/>
              </w:rPr>
              <w:t xml:space="preserve"> võib kavandad</w:t>
            </w:r>
            <w:r w:rsidR="001F0F86" w:rsidRPr="00073651">
              <w:rPr>
                <w:rFonts w:ascii="Times New Roman" w:hAnsi="Times New Roman" w:cs="Times New Roman"/>
              </w:rPr>
              <w:t>a</w:t>
            </w:r>
            <w:r w:rsidR="007F07F3" w:rsidRPr="00073651">
              <w:rPr>
                <w:rFonts w:ascii="Times New Roman" w:hAnsi="Times New Roman" w:cs="Times New Roman"/>
              </w:rPr>
              <w:t xml:space="preserve"> </w:t>
            </w:r>
            <w:r w:rsidR="00611272">
              <w:rPr>
                <w:rFonts w:ascii="Times New Roman" w:hAnsi="Times New Roman" w:cs="Times New Roman"/>
              </w:rPr>
              <w:t>olemasolevatele müüridele</w:t>
            </w:r>
            <w:r w:rsidR="00576240">
              <w:rPr>
                <w:rFonts w:ascii="Times New Roman" w:hAnsi="Times New Roman" w:cs="Times New Roman"/>
              </w:rPr>
              <w:t xml:space="preserve">, lisandub keldrikorruse trepp </w:t>
            </w:r>
            <w:r w:rsidR="007F07F3" w:rsidRPr="00073651">
              <w:rPr>
                <w:rFonts w:ascii="Times New Roman" w:hAnsi="Times New Roman" w:cs="Times New Roman"/>
              </w:rPr>
              <w:t xml:space="preserve">(vt lisa </w:t>
            </w:r>
            <w:r w:rsidR="00576240">
              <w:rPr>
                <w:rFonts w:ascii="Times New Roman" w:hAnsi="Times New Roman" w:cs="Times New Roman"/>
              </w:rPr>
              <w:t>3</w:t>
            </w:r>
            <w:r w:rsidR="007F07F3" w:rsidRPr="00073651">
              <w:rPr>
                <w:rFonts w:ascii="Times New Roman" w:hAnsi="Times New Roman" w:cs="Times New Roman"/>
              </w:rPr>
              <w:t>).</w:t>
            </w:r>
            <w:r w:rsidR="005C6ED3" w:rsidRPr="00073651">
              <w:rPr>
                <w:rFonts w:ascii="Times New Roman" w:hAnsi="Times New Roman" w:cs="Times New Roman"/>
              </w:rPr>
              <w:t xml:space="preserve"> </w:t>
            </w:r>
          </w:p>
        </w:tc>
      </w:tr>
      <w:tr w:rsidR="001E7860" w:rsidRPr="009A20CE" w14:paraId="2D12C770" w14:textId="77777777" w:rsidTr="002E6EDD">
        <w:tc>
          <w:tcPr>
            <w:tcW w:w="4116" w:type="dxa"/>
          </w:tcPr>
          <w:p w14:paraId="79488EE1" w14:textId="5DD39C90" w:rsidR="001E7860" w:rsidRPr="009A20CE" w:rsidRDefault="001E7860" w:rsidP="005C0E69">
            <w:pPr>
              <w:numPr>
                <w:ilvl w:val="0"/>
                <w:numId w:val="2"/>
              </w:numPr>
              <w:spacing w:before="120" w:after="120" w:line="259" w:lineRule="auto"/>
              <w:ind w:left="321" w:hanging="284"/>
              <w:rPr>
                <w:rFonts w:ascii="Times New Roman" w:hAnsi="Times New Roman" w:cs="Times New Roman"/>
                <w:u w:val="single"/>
              </w:rPr>
            </w:pPr>
            <w:r w:rsidRPr="009A20CE">
              <w:rPr>
                <w:rFonts w:ascii="Times New Roman" w:hAnsi="Times New Roman" w:cs="Times New Roman"/>
                <w:u w:val="single"/>
              </w:rPr>
              <w:t>Lubatud suurim ehitisealune pind:</w:t>
            </w:r>
            <w:r w:rsidR="00AB7F8D">
              <w:rPr>
                <w:rFonts w:ascii="Times New Roman" w:hAnsi="Times New Roman" w:cs="Times New Roman"/>
              </w:rPr>
              <w:t xml:space="preserve"> </w:t>
            </w:r>
          </w:p>
        </w:tc>
        <w:tc>
          <w:tcPr>
            <w:tcW w:w="5523" w:type="dxa"/>
          </w:tcPr>
          <w:p w14:paraId="2EB04D2C" w14:textId="39619330" w:rsidR="00AA1C62" w:rsidRDefault="009447E9" w:rsidP="00AA1C62">
            <w:pPr>
              <w:pStyle w:val="ListParagraph"/>
              <w:spacing w:before="120" w:after="120"/>
              <w:ind w:left="0"/>
              <w:contextualSpacing w:val="0"/>
              <w:jc w:val="both"/>
              <w:rPr>
                <w:rFonts w:ascii="Times New Roman" w:hAnsi="Times New Roman" w:cs="Times New Roman"/>
              </w:rPr>
            </w:pPr>
            <w:r>
              <w:rPr>
                <w:rFonts w:ascii="Times New Roman" w:eastAsia="Times New Roman" w:hAnsi="Times New Roman" w:cs="Times New Roman"/>
              </w:rPr>
              <w:t>4.1</w:t>
            </w:r>
            <w:r w:rsidR="00DD0D0A" w:rsidRPr="0002573F">
              <w:rPr>
                <w:rFonts w:ascii="Times New Roman" w:eastAsia="Times New Roman" w:hAnsi="Times New Roman" w:cs="Times New Roman"/>
              </w:rPr>
              <w:t xml:space="preserve">. </w:t>
            </w:r>
            <w:r w:rsidR="00A35C39">
              <w:rPr>
                <w:rFonts w:ascii="Times New Roman" w:eastAsia="Times New Roman" w:hAnsi="Times New Roman" w:cs="Times New Roman"/>
              </w:rPr>
              <w:t xml:space="preserve">kinnistul kokku </w:t>
            </w:r>
            <w:r w:rsidR="00576240">
              <w:rPr>
                <w:rFonts w:ascii="Times New Roman" w:hAnsi="Times New Roman" w:cs="Times New Roman"/>
              </w:rPr>
              <w:t>16</w:t>
            </w:r>
            <w:r w:rsidR="002E2005">
              <w:rPr>
                <w:rFonts w:ascii="Times New Roman" w:hAnsi="Times New Roman" w:cs="Times New Roman"/>
              </w:rPr>
              <w:t>7</w:t>
            </w:r>
            <w:r w:rsidR="00576240">
              <w:rPr>
                <w:rFonts w:ascii="Times New Roman" w:hAnsi="Times New Roman" w:cs="Times New Roman"/>
              </w:rPr>
              <w:t>0</w:t>
            </w:r>
            <w:r w:rsidR="0026066B" w:rsidRPr="0002573F">
              <w:rPr>
                <w:rFonts w:ascii="Times New Roman" w:hAnsi="Times New Roman" w:cs="Times New Roman"/>
              </w:rPr>
              <w:t xml:space="preserve"> m</w:t>
            </w:r>
            <w:r w:rsidR="00AA1C62" w:rsidRPr="0002573F">
              <w:rPr>
                <w:rFonts w:ascii="Times New Roman" w:hAnsi="Times New Roman" w:cs="Times New Roman"/>
              </w:rPr>
              <w:t>² (</w:t>
            </w:r>
            <w:r w:rsidR="00A35C39">
              <w:rPr>
                <w:rFonts w:ascii="Times New Roman" w:hAnsi="Times New Roman" w:cs="Times New Roman"/>
              </w:rPr>
              <w:t xml:space="preserve">sh </w:t>
            </w:r>
            <w:r w:rsidR="00576240">
              <w:rPr>
                <w:rFonts w:ascii="Times New Roman" w:hAnsi="Times New Roman" w:cs="Times New Roman"/>
              </w:rPr>
              <w:t>laiendatav laohoone</w:t>
            </w:r>
            <w:r w:rsidR="009A760B">
              <w:rPr>
                <w:rFonts w:ascii="Times New Roman" w:hAnsi="Times New Roman" w:cs="Times New Roman"/>
              </w:rPr>
              <w:t xml:space="preserve"> kuni 1</w:t>
            </w:r>
            <w:r w:rsidR="00576240">
              <w:rPr>
                <w:rFonts w:ascii="Times New Roman" w:hAnsi="Times New Roman" w:cs="Times New Roman"/>
              </w:rPr>
              <w:t>3</w:t>
            </w:r>
            <w:r w:rsidR="009A760B">
              <w:rPr>
                <w:rFonts w:ascii="Times New Roman" w:hAnsi="Times New Roman" w:cs="Times New Roman"/>
              </w:rPr>
              <w:t>0 m²</w:t>
            </w:r>
            <w:r w:rsidR="00AA1C62">
              <w:rPr>
                <w:rFonts w:ascii="Times New Roman" w:hAnsi="Times New Roman" w:cs="Times New Roman"/>
              </w:rPr>
              <w:t>)</w:t>
            </w:r>
            <w:r w:rsidR="00BC1DE5">
              <w:rPr>
                <w:rFonts w:ascii="Times New Roman" w:hAnsi="Times New Roman" w:cs="Times New Roman"/>
              </w:rPr>
              <w:t>.</w:t>
            </w:r>
            <w:r w:rsidR="00EF3D1E">
              <w:rPr>
                <w:rFonts w:ascii="Times New Roman" w:hAnsi="Times New Roman" w:cs="Times New Roman"/>
              </w:rPr>
              <w:t xml:space="preserve"> </w:t>
            </w:r>
          </w:p>
          <w:p w14:paraId="223A2E66" w14:textId="7311F4CD" w:rsidR="001E7860" w:rsidRPr="00412DC0" w:rsidRDefault="0062454F" w:rsidP="00AA1C62">
            <w:pPr>
              <w:pStyle w:val="ListParagraph"/>
              <w:spacing w:before="120" w:after="120"/>
              <w:ind w:left="0"/>
              <w:contextualSpacing w:val="0"/>
              <w:jc w:val="both"/>
              <w:rPr>
                <w:rFonts w:ascii="Times New Roman" w:eastAsia="Times New Roman" w:hAnsi="Times New Roman" w:cs="Times New Roman"/>
              </w:rPr>
            </w:pPr>
            <w:r>
              <w:rPr>
                <w:rFonts w:ascii="Times New Roman" w:hAnsi="Times New Roman" w:cs="Times New Roman"/>
              </w:rPr>
              <w:t xml:space="preserve">Antud krundi täiehitusprotsent on </w:t>
            </w:r>
            <w:r w:rsidR="002E2005">
              <w:rPr>
                <w:rFonts w:ascii="Times New Roman" w:hAnsi="Times New Roman" w:cs="Times New Roman"/>
              </w:rPr>
              <w:t>27</w:t>
            </w:r>
            <w:r>
              <w:rPr>
                <w:rFonts w:ascii="Times New Roman" w:hAnsi="Times New Roman" w:cs="Times New Roman"/>
              </w:rPr>
              <w:t xml:space="preserve">% </w:t>
            </w:r>
          </w:p>
        </w:tc>
      </w:tr>
      <w:tr w:rsidR="001E7860" w:rsidRPr="009A20CE" w14:paraId="714860D3" w14:textId="77777777" w:rsidTr="002E6EDD">
        <w:tc>
          <w:tcPr>
            <w:tcW w:w="4116" w:type="dxa"/>
          </w:tcPr>
          <w:p w14:paraId="4479D8FF" w14:textId="77777777" w:rsidR="001E7860" w:rsidRPr="009A20CE" w:rsidRDefault="001E7860" w:rsidP="001E7860">
            <w:pPr>
              <w:numPr>
                <w:ilvl w:val="0"/>
                <w:numId w:val="2"/>
              </w:numPr>
              <w:spacing w:before="120" w:after="120" w:line="259" w:lineRule="auto"/>
              <w:ind w:left="321" w:hanging="284"/>
              <w:rPr>
                <w:rFonts w:ascii="Times New Roman" w:hAnsi="Times New Roman" w:cs="Times New Roman"/>
                <w:u w:val="single"/>
              </w:rPr>
            </w:pPr>
            <w:r w:rsidRPr="009A20CE">
              <w:rPr>
                <w:rFonts w:ascii="Times New Roman" w:hAnsi="Times New Roman" w:cs="Times New Roman"/>
                <w:u w:val="single"/>
              </w:rPr>
              <w:t xml:space="preserve">Kõrgus:  suurim lubatud kõrgus </w:t>
            </w:r>
            <w:r>
              <w:rPr>
                <w:rFonts w:ascii="Times New Roman" w:hAnsi="Times New Roman" w:cs="Times New Roman"/>
                <w:u w:val="single"/>
              </w:rPr>
              <w:t>ja sügavus</w:t>
            </w:r>
          </w:p>
        </w:tc>
        <w:tc>
          <w:tcPr>
            <w:tcW w:w="5523" w:type="dxa"/>
          </w:tcPr>
          <w:p w14:paraId="11868927" w14:textId="4F443727" w:rsidR="001E7860" w:rsidRPr="0043623C" w:rsidRDefault="00547B54" w:rsidP="001E7860">
            <w:pPr>
              <w:spacing w:before="120" w:after="120" w:line="259" w:lineRule="auto"/>
              <w:jc w:val="both"/>
              <w:rPr>
                <w:rFonts w:ascii="Times New Roman" w:hAnsi="Times New Roman" w:cs="Times New Roman"/>
                <w:b/>
                <w:bCs/>
                <w:i/>
                <w:iCs/>
                <w:color w:val="00B050"/>
              </w:rPr>
            </w:pPr>
            <w:r w:rsidRPr="00073651">
              <w:rPr>
                <w:rFonts w:ascii="Times New Roman" w:hAnsi="Times New Roman" w:cs="Times New Roman"/>
              </w:rPr>
              <w:t>korruselisus</w:t>
            </w:r>
            <w:r w:rsidR="0043623C" w:rsidRPr="00073651">
              <w:rPr>
                <w:rFonts w:ascii="Times New Roman" w:hAnsi="Times New Roman" w:cs="Times New Roman"/>
              </w:rPr>
              <w:t xml:space="preserve"> kuni</w:t>
            </w:r>
            <w:r w:rsidR="0065429B" w:rsidRPr="00073651">
              <w:rPr>
                <w:rFonts w:ascii="Times New Roman" w:hAnsi="Times New Roman" w:cs="Times New Roman"/>
              </w:rPr>
              <w:t xml:space="preserve"> </w:t>
            </w:r>
            <w:r w:rsidR="004774D8">
              <w:rPr>
                <w:rFonts w:ascii="Times New Roman" w:hAnsi="Times New Roman" w:cs="Times New Roman"/>
              </w:rPr>
              <w:t>2</w:t>
            </w:r>
            <w:r w:rsidR="0043623C" w:rsidRPr="00073651">
              <w:rPr>
                <w:rFonts w:ascii="Times New Roman" w:hAnsi="Times New Roman" w:cs="Times New Roman"/>
              </w:rPr>
              <w:t xml:space="preserve"> </w:t>
            </w:r>
            <w:r w:rsidR="0062454F">
              <w:rPr>
                <w:rFonts w:ascii="Times New Roman" w:hAnsi="Times New Roman" w:cs="Times New Roman"/>
              </w:rPr>
              <w:t>osaliselt maapealset</w:t>
            </w:r>
            <w:r w:rsidR="0043623C" w:rsidRPr="00073651">
              <w:rPr>
                <w:rFonts w:ascii="Times New Roman" w:hAnsi="Times New Roman" w:cs="Times New Roman"/>
              </w:rPr>
              <w:t xml:space="preserve"> korrust </w:t>
            </w:r>
          </w:p>
        </w:tc>
      </w:tr>
      <w:tr w:rsidR="0065429B" w:rsidRPr="009A20CE" w14:paraId="558A3A45" w14:textId="77777777" w:rsidTr="002E6EDD">
        <w:tc>
          <w:tcPr>
            <w:tcW w:w="4116" w:type="dxa"/>
          </w:tcPr>
          <w:p w14:paraId="00B77FAF" w14:textId="77777777" w:rsidR="0065429B" w:rsidRPr="009A20CE" w:rsidRDefault="0065429B" w:rsidP="0065429B">
            <w:pPr>
              <w:numPr>
                <w:ilvl w:val="0"/>
                <w:numId w:val="2"/>
              </w:numPr>
              <w:spacing w:before="120" w:after="120" w:line="259" w:lineRule="auto"/>
              <w:ind w:left="321" w:hanging="284"/>
              <w:rPr>
                <w:rFonts w:ascii="Times New Roman" w:hAnsi="Times New Roman" w:cs="Times New Roman"/>
                <w:u w:val="single"/>
              </w:rPr>
            </w:pPr>
            <w:r w:rsidRPr="009A20CE">
              <w:rPr>
                <w:rFonts w:ascii="Times New Roman" w:hAnsi="Times New Roman" w:cs="Times New Roman"/>
                <w:u w:val="single"/>
              </w:rPr>
              <w:t>Arhitektuurilised, ehituslikud ja kujunduslikud tingimused</w:t>
            </w:r>
            <w:r>
              <w:rPr>
                <w:rFonts w:ascii="Times New Roman" w:hAnsi="Times New Roman" w:cs="Times New Roman"/>
                <w:u w:val="single"/>
              </w:rPr>
              <w:t>:</w:t>
            </w:r>
            <w:r w:rsidRPr="009A20CE">
              <w:rPr>
                <w:rFonts w:ascii="Times New Roman" w:hAnsi="Times New Roman" w:cs="Times New Roman"/>
                <w:u w:val="single"/>
              </w:rPr>
              <w:t xml:space="preserve"> </w:t>
            </w:r>
          </w:p>
        </w:tc>
        <w:tc>
          <w:tcPr>
            <w:tcW w:w="5523" w:type="dxa"/>
          </w:tcPr>
          <w:p w14:paraId="047E370F" w14:textId="77777777" w:rsidR="00973996" w:rsidRPr="00DA0AAD" w:rsidRDefault="00973996" w:rsidP="00973996">
            <w:pPr>
              <w:tabs>
                <w:tab w:val="left" w:pos="684"/>
              </w:tabs>
              <w:spacing w:before="60"/>
              <w:jc w:val="both"/>
              <w:rPr>
                <w:rFonts w:ascii="Times New Roman" w:hAnsi="Times New Roman" w:cs="Times New Roman"/>
              </w:rPr>
            </w:pPr>
            <w:r w:rsidRPr="00985055">
              <w:rPr>
                <w:rFonts w:ascii="Times New Roman" w:hAnsi="Times New Roman" w:cs="Times New Roman"/>
              </w:rPr>
              <w:t xml:space="preserve">6.1. Nõmme linnaossa kavandatavad uued hooned peavad olema kvaliteetse ja </w:t>
            </w:r>
            <w:proofErr w:type="spellStart"/>
            <w:r w:rsidRPr="00985055">
              <w:rPr>
                <w:rFonts w:ascii="Times New Roman" w:hAnsi="Times New Roman" w:cs="Times New Roman"/>
              </w:rPr>
              <w:t>kontekstuaalse</w:t>
            </w:r>
            <w:proofErr w:type="spellEnd"/>
            <w:r w:rsidRPr="00985055">
              <w:rPr>
                <w:rFonts w:ascii="Times New Roman" w:hAnsi="Times New Roman" w:cs="Times New Roman"/>
              </w:rPr>
              <w:t xml:space="preserve"> arhitektuurse lahendusega, mis arvestab ja täiendab asukohas väljakujunenud ning iseloomulike tunnustega keskkonda.</w:t>
            </w:r>
          </w:p>
          <w:p w14:paraId="7912F75D" w14:textId="6F585B45" w:rsidR="00973996" w:rsidRPr="0043623C" w:rsidRDefault="00973996" w:rsidP="00973996">
            <w:pPr>
              <w:tabs>
                <w:tab w:val="left" w:pos="684"/>
              </w:tabs>
              <w:spacing w:before="60"/>
              <w:jc w:val="both"/>
              <w:rPr>
                <w:rFonts w:ascii="Times New Roman" w:hAnsi="Times New Roman" w:cs="Times New Roman"/>
                <w:b/>
                <w:bCs/>
                <w:i/>
                <w:iCs/>
                <w:color w:val="00B050"/>
              </w:rPr>
            </w:pPr>
            <w:r w:rsidRPr="00985055">
              <w:rPr>
                <w:rFonts w:ascii="Times New Roman" w:hAnsi="Times New Roman" w:cs="Times New Roman"/>
              </w:rPr>
              <w:t>6.2.</w:t>
            </w:r>
            <w:r w:rsidRPr="00985055">
              <w:rPr>
                <w:rFonts w:ascii="Times New Roman" w:hAnsi="Times New Roman" w:cs="Times New Roman"/>
                <w:color w:val="000000" w:themeColor="text1"/>
              </w:rPr>
              <w:t xml:space="preserve"> </w:t>
            </w:r>
            <w:r w:rsidRPr="00985055">
              <w:rPr>
                <w:rFonts w:ascii="Times New Roman" w:hAnsi="Times New Roman" w:cs="Times New Roman"/>
              </w:rPr>
              <w:t xml:space="preserve">Hoonete välisviimistluses on soovitatav kasutada naturaalseid, kvaliteetseid ja väärikaid materjale. </w:t>
            </w:r>
            <w:r w:rsidRPr="0043623C">
              <w:rPr>
                <w:rFonts w:ascii="Times New Roman" w:hAnsi="Times New Roman" w:cs="Times New Roman"/>
                <w:u w:val="single"/>
              </w:rPr>
              <w:t>Ei ole lubatud kasutada materjale, mis imiteerivad traditsioonilisi ehitus- ja viimistlusmaterjale</w:t>
            </w:r>
            <w:r w:rsidR="0043623C">
              <w:rPr>
                <w:rFonts w:ascii="Times New Roman" w:hAnsi="Times New Roman" w:cs="Times New Roman"/>
              </w:rPr>
              <w:t xml:space="preserve"> </w:t>
            </w:r>
            <w:r w:rsidRPr="0043623C">
              <w:rPr>
                <w:rFonts w:ascii="Times New Roman" w:hAnsi="Times New Roman" w:cs="Times New Roman"/>
              </w:rPr>
              <w:t>või</w:t>
            </w:r>
            <w:r w:rsidRPr="00985055">
              <w:rPr>
                <w:rFonts w:ascii="Times New Roman" w:hAnsi="Times New Roman" w:cs="Times New Roman"/>
              </w:rPr>
              <w:t xml:space="preserve"> mõjuvad hoone arhitektuurse lahenduse suhtes võõra ja sobimatuna.</w:t>
            </w:r>
            <w:r w:rsidR="0043623C">
              <w:rPr>
                <w:rFonts w:ascii="Times New Roman" w:hAnsi="Times New Roman" w:cs="Times New Roman"/>
              </w:rPr>
              <w:t xml:space="preserve"> </w:t>
            </w:r>
          </w:p>
          <w:p w14:paraId="67A89E79" w14:textId="762CB542" w:rsidR="00973996" w:rsidRPr="00A36120" w:rsidRDefault="00973996" w:rsidP="00973996">
            <w:pPr>
              <w:pStyle w:val="ListParagraph"/>
              <w:spacing w:before="120" w:after="120"/>
              <w:ind w:left="0"/>
              <w:contextualSpacing w:val="0"/>
              <w:jc w:val="both"/>
              <w:rPr>
                <w:rFonts w:ascii="Times New Roman" w:hAnsi="Times New Roman" w:cs="Times New Roman"/>
              </w:rPr>
            </w:pPr>
            <w:r w:rsidRPr="00A36120">
              <w:rPr>
                <w:rFonts w:ascii="Times New Roman" w:hAnsi="Times New Roman" w:cs="Times New Roman"/>
              </w:rPr>
              <w:t>6.3.</w:t>
            </w:r>
            <w:r w:rsidR="00A35C39">
              <w:rPr>
                <w:rFonts w:ascii="Times New Roman" w:hAnsi="Times New Roman" w:cs="Times New Roman"/>
              </w:rPr>
              <w:t xml:space="preserve"> </w:t>
            </w:r>
            <w:r w:rsidRPr="00A36120">
              <w:rPr>
                <w:rFonts w:ascii="Times New Roman" w:hAnsi="Times New Roman" w:cs="Times New Roman"/>
              </w:rPr>
              <w:t>Projekti vaadetel näidata ära ehitise projekteeritavad kõrgused keskmisest maapinnast, lõikel ehitiste projekteeritavad kõrgused nii keskmisest maapinnast kui merepinnast (absoluutkõrgused EH2000).</w:t>
            </w:r>
          </w:p>
          <w:p w14:paraId="4AD4732E" w14:textId="115D4D7C" w:rsidR="00973996" w:rsidRPr="00DA0AAD" w:rsidRDefault="00973996" w:rsidP="00973996">
            <w:pPr>
              <w:tabs>
                <w:tab w:val="left" w:pos="684"/>
              </w:tabs>
              <w:spacing w:before="60"/>
              <w:jc w:val="both"/>
              <w:rPr>
                <w:rFonts w:ascii="Times New Roman" w:hAnsi="Times New Roman" w:cs="Times New Roman"/>
              </w:rPr>
            </w:pPr>
            <w:r w:rsidRPr="00985055">
              <w:rPr>
                <w:rFonts w:ascii="Times New Roman" w:hAnsi="Times New Roman" w:cs="Times New Roman"/>
              </w:rPr>
              <w:t xml:space="preserve">6.4. Hoonete fassaadidele ei ole lubatud paigaldada kütte- ja ventilatsiooniseadmeid, paraboolantenne (nn satelliiditaldrikuid), gaasikütte- jms seadmeid ja </w:t>
            </w:r>
            <w:r w:rsidR="00AE43CA">
              <w:rPr>
                <w:rFonts w:ascii="Times New Roman" w:hAnsi="Times New Roman" w:cs="Times New Roman"/>
              </w:rPr>
              <w:t>-</w:t>
            </w:r>
            <w:r w:rsidRPr="00985055">
              <w:rPr>
                <w:rFonts w:ascii="Times New Roman" w:hAnsi="Times New Roman" w:cs="Times New Roman"/>
              </w:rPr>
              <w:t>torusid. Soojuspumba</w:t>
            </w:r>
            <w:r w:rsidR="00AE43CA">
              <w:rPr>
                <w:rFonts w:ascii="Times New Roman" w:hAnsi="Times New Roman" w:cs="Times New Roman"/>
              </w:rPr>
              <w:t xml:space="preserve"> </w:t>
            </w:r>
            <w:r w:rsidRPr="00985055">
              <w:rPr>
                <w:rFonts w:ascii="Times New Roman" w:hAnsi="Times New Roman" w:cs="Times New Roman"/>
              </w:rPr>
              <w:t xml:space="preserve">seadmed tuleb kavandada tänava poolt vaadeldes võimalikult varjatud asukohta. Seadmed on soovitatav paigutada hoovi pool maapinnal paiknevale alusele või soklile ning katta vajaduse korral arhitektuurselt sobiva restiga, ühendustorud viia hoonesse </w:t>
            </w:r>
            <w:r w:rsidR="00B667AB">
              <w:rPr>
                <w:rFonts w:ascii="Times New Roman" w:hAnsi="Times New Roman" w:cs="Times New Roman"/>
              </w:rPr>
              <w:t xml:space="preserve">seadme tagant </w:t>
            </w:r>
            <w:r w:rsidRPr="00985055">
              <w:rPr>
                <w:rFonts w:ascii="Times New Roman" w:hAnsi="Times New Roman" w:cs="Times New Roman"/>
              </w:rPr>
              <w:t>läbi sokli</w:t>
            </w:r>
            <w:r w:rsidR="00B667AB">
              <w:rPr>
                <w:rFonts w:ascii="Times New Roman" w:hAnsi="Times New Roman" w:cs="Times New Roman"/>
              </w:rPr>
              <w:t xml:space="preserve"> või välisseina.</w:t>
            </w:r>
            <w:r w:rsidRPr="00985055">
              <w:rPr>
                <w:rFonts w:ascii="Times New Roman" w:hAnsi="Times New Roman" w:cs="Times New Roman"/>
              </w:rPr>
              <w:t xml:space="preserve"> Esifassaadi ette on keelatud seadmeid paigaldada. Päikesepaneelid tuleb paigutada katusega samasse tasapinda, hoone arhitektuurse lahendusega sobivalt.</w:t>
            </w:r>
            <w:r w:rsidRPr="00A36120">
              <w:rPr>
                <w:rFonts w:ascii="Times New Roman" w:hAnsi="Times New Roman" w:cs="Times New Roman"/>
              </w:rPr>
              <w:tab/>
            </w:r>
          </w:p>
          <w:p w14:paraId="6749F288" w14:textId="2C32A09C" w:rsidR="0065429B" w:rsidRPr="00835DF3" w:rsidRDefault="00973996" w:rsidP="0065429B">
            <w:pPr>
              <w:spacing w:before="60"/>
              <w:jc w:val="both"/>
              <w:rPr>
                <w:rFonts w:ascii="Times New Roman" w:hAnsi="Times New Roman" w:cs="Times New Roman"/>
              </w:rPr>
            </w:pPr>
            <w:r w:rsidRPr="00835DF3">
              <w:rPr>
                <w:rFonts w:ascii="Times New Roman" w:hAnsi="Times New Roman" w:cs="Times New Roman"/>
              </w:rPr>
              <w:t>6.</w:t>
            </w:r>
            <w:r>
              <w:rPr>
                <w:rFonts w:ascii="Times New Roman" w:hAnsi="Times New Roman" w:cs="Times New Roman"/>
              </w:rPr>
              <w:t>5</w:t>
            </w:r>
            <w:r w:rsidRPr="00835DF3">
              <w:rPr>
                <w:rFonts w:ascii="Times New Roman" w:hAnsi="Times New Roman" w:cs="Times New Roman"/>
              </w:rPr>
              <w:t>.</w:t>
            </w:r>
            <w:r w:rsidRPr="00E8121E">
              <w:rPr>
                <w:rFonts w:ascii="Times New Roman" w:hAnsi="Times New Roman" w:cs="Times New Roman"/>
              </w:rPr>
              <w:t xml:space="preserve"> Piirdeaia ja väravate uuendamisel või uute piirete kavandamisel järgida, et kavandatav lahendus on kinnistut, hoonet ja piirkonda arvestav. Piirdeaed ja väravad peavad olema sobiva paigutuse, kõrguse, materjali ja kujundusega. Piirdeaia kujundus ja kõrgus peab lähtuma naaberkinnistute piirdeaia kõrgusest ja kujundusest ehk piirkonnale iseloomulikust piirdeaedade lahendusest – hõre puitlippaed, hekiga</w:t>
            </w:r>
            <w:r w:rsidR="00A35C39">
              <w:rPr>
                <w:rFonts w:ascii="Times New Roman" w:hAnsi="Times New Roman" w:cs="Times New Roman"/>
              </w:rPr>
              <w:t>-</w:t>
            </w:r>
            <w:r w:rsidRPr="00E8121E">
              <w:rPr>
                <w:rFonts w:ascii="Times New Roman" w:hAnsi="Times New Roman" w:cs="Times New Roman"/>
              </w:rPr>
              <w:t xml:space="preserve">  kombineeritud võrkaed, kruntide vaheline aed võib olla võrkaed. Piirdeaia lubatud</w:t>
            </w:r>
            <w:r w:rsidR="0002573F">
              <w:rPr>
                <w:rFonts w:ascii="Times New Roman" w:hAnsi="Times New Roman" w:cs="Times New Roman"/>
              </w:rPr>
              <w:t xml:space="preserve"> </w:t>
            </w:r>
            <w:r w:rsidRPr="00E8121E">
              <w:rPr>
                <w:rFonts w:ascii="Times New Roman" w:hAnsi="Times New Roman" w:cs="Times New Roman"/>
              </w:rPr>
              <w:t xml:space="preserve">suurim kõrgus </w:t>
            </w:r>
            <w:r w:rsidR="0002573F">
              <w:rPr>
                <w:rFonts w:ascii="Times New Roman" w:hAnsi="Times New Roman" w:cs="Times New Roman"/>
              </w:rPr>
              <w:t xml:space="preserve">on kuni </w:t>
            </w:r>
            <w:r w:rsidRPr="00E8121E">
              <w:rPr>
                <w:rFonts w:ascii="Times New Roman" w:hAnsi="Times New Roman" w:cs="Times New Roman"/>
              </w:rPr>
              <w:t>1,5 m. Kinnistut ümbritseva piirdeaia ja väravate värvitoon kavandada põhihoonega kokkusobiv ja piirkonda sobiv. Projektis esitada piirdeaia lahendus koos vundamendi ja väravate lahendusega.</w:t>
            </w:r>
            <w:r w:rsidRPr="00835DF3">
              <w:rPr>
                <w:rFonts w:ascii="Times New Roman" w:hAnsi="Times New Roman" w:cs="Times New Roman"/>
              </w:rPr>
              <w:tab/>
            </w:r>
          </w:p>
          <w:p w14:paraId="651E46AD" w14:textId="1096ED96" w:rsidR="0065429B" w:rsidRPr="00BB3B93" w:rsidRDefault="0065429B" w:rsidP="0065429B">
            <w:pPr>
              <w:spacing w:before="60"/>
              <w:jc w:val="both"/>
              <w:rPr>
                <w:rFonts w:ascii="Times New Roman" w:hAnsi="Times New Roman" w:cs="Times New Roman"/>
              </w:rPr>
            </w:pPr>
          </w:p>
        </w:tc>
      </w:tr>
      <w:tr w:rsidR="0065429B" w:rsidRPr="00C376C4" w14:paraId="12D7824F" w14:textId="77777777" w:rsidTr="002E6EDD">
        <w:tc>
          <w:tcPr>
            <w:tcW w:w="4116" w:type="dxa"/>
          </w:tcPr>
          <w:p w14:paraId="73EE9968" w14:textId="1EB5D879" w:rsidR="0065429B" w:rsidRDefault="0065429B" w:rsidP="0065429B">
            <w:pPr>
              <w:spacing w:before="120" w:after="120" w:line="259" w:lineRule="auto"/>
              <w:rPr>
                <w:rFonts w:ascii="Times New Roman" w:hAnsi="Times New Roman" w:cs="Times New Roman"/>
                <w:u w:val="single"/>
              </w:rPr>
            </w:pPr>
            <w:r>
              <w:rPr>
                <w:rFonts w:ascii="Times New Roman" w:eastAsia="Batang" w:hAnsi="Times New Roman" w:cs="Times New Roman"/>
                <w:bCs/>
              </w:rPr>
              <w:lastRenderedPageBreak/>
              <w:t>7</w:t>
            </w:r>
            <w:r w:rsidR="00973996">
              <w:rPr>
                <w:rFonts w:ascii="Times New Roman" w:eastAsia="Batang" w:hAnsi="Times New Roman" w:cs="Times New Roman"/>
                <w:bCs/>
              </w:rPr>
              <w:t>.</w:t>
            </w:r>
            <w:r>
              <w:rPr>
                <w:rFonts w:ascii="Times New Roman" w:eastAsia="Batang" w:hAnsi="Times New Roman" w:cs="Times New Roman"/>
                <w:bCs/>
              </w:rPr>
              <w:t xml:space="preserve"> </w:t>
            </w:r>
            <w:r>
              <w:rPr>
                <w:rFonts w:ascii="Times New Roman" w:hAnsi="Times New Roman" w:cs="Times New Roman"/>
                <w:u w:val="single"/>
              </w:rPr>
              <w:t>Maa- või veealal asuvate ehitiste teenindamiseks vajaliku ehitise võimalik asukoht:</w:t>
            </w:r>
          </w:p>
          <w:p w14:paraId="71C5C4B2" w14:textId="77777777" w:rsidR="00B46CF4" w:rsidRDefault="00B46CF4" w:rsidP="0065429B">
            <w:pPr>
              <w:spacing w:before="120" w:after="120"/>
              <w:rPr>
                <w:rFonts w:ascii="Times New Roman" w:hAnsi="Times New Roman" w:cs="Times New Roman"/>
              </w:rPr>
            </w:pPr>
          </w:p>
          <w:p w14:paraId="469D2F7D" w14:textId="77777777" w:rsidR="000231A6" w:rsidRDefault="000231A6" w:rsidP="0065429B">
            <w:pPr>
              <w:spacing w:before="120" w:after="120"/>
              <w:rPr>
                <w:rFonts w:ascii="Times New Roman" w:hAnsi="Times New Roman" w:cs="Times New Roman"/>
              </w:rPr>
            </w:pPr>
          </w:p>
          <w:p w14:paraId="340F6DD2" w14:textId="77777777" w:rsidR="000231A6" w:rsidRDefault="000231A6" w:rsidP="0065429B">
            <w:pPr>
              <w:spacing w:before="120" w:after="120"/>
              <w:rPr>
                <w:rFonts w:ascii="Times New Roman" w:hAnsi="Times New Roman" w:cs="Times New Roman"/>
              </w:rPr>
            </w:pPr>
          </w:p>
          <w:p w14:paraId="29AF49A0" w14:textId="1733AA0D" w:rsidR="0065429B" w:rsidRPr="00405B33" w:rsidRDefault="0065429B" w:rsidP="0065429B">
            <w:pPr>
              <w:spacing w:before="120" w:after="120"/>
              <w:rPr>
                <w:rFonts w:ascii="Times New Roman" w:hAnsi="Times New Roman" w:cs="Times New Roman"/>
                <w:u w:val="single"/>
              </w:rPr>
            </w:pPr>
            <w:r w:rsidRPr="00405B33">
              <w:rPr>
                <w:rFonts w:ascii="Times New Roman" w:hAnsi="Times New Roman" w:cs="Times New Roman"/>
              </w:rPr>
              <w:t>8</w:t>
            </w:r>
            <w:r w:rsidR="00973996">
              <w:rPr>
                <w:rFonts w:ascii="Times New Roman" w:hAnsi="Times New Roman" w:cs="Times New Roman"/>
              </w:rPr>
              <w:t xml:space="preserve">. </w:t>
            </w:r>
            <w:r w:rsidRPr="00405B33">
              <w:rPr>
                <w:rFonts w:ascii="Times New Roman" w:hAnsi="Times New Roman" w:cs="Times New Roman"/>
                <w:u w:val="single"/>
              </w:rPr>
              <w:t>Ehitusuuringu tegemise vajadus:</w:t>
            </w:r>
          </w:p>
          <w:p w14:paraId="2D64F366" w14:textId="77777777" w:rsidR="00B016E5" w:rsidRPr="00412DC0" w:rsidRDefault="00B016E5" w:rsidP="0065429B">
            <w:pPr>
              <w:spacing w:before="120" w:after="120" w:line="259" w:lineRule="auto"/>
              <w:rPr>
                <w:rFonts w:ascii="Times New Roman" w:hAnsi="Times New Roman" w:cs="Times New Roman"/>
                <w:u w:val="single"/>
              </w:rPr>
            </w:pPr>
          </w:p>
          <w:p w14:paraId="64747316" w14:textId="132F7352" w:rsidR="0065429B" w:rsidRDefault="0065429B" w:rsidP="0065429B">
            <w:pPr>
              <w:rPr>
                <w:rFonts w:ascii="Times New Roman" w:hAnsi="Times New Roman" w:cs="Times New Roman"/>
                <w:u w:val="single"/>
              </w:rPr>
            </w:pPr>
            <w:r w:rsidRPr="00246C8D">
              <w:rPr>
                <w:rFonts w:ascii="Times New Roman" w:hAnsi="Times New Roman" w:cs="Times New Roman"/>
                <w:color w:val="000000" w:themeColor="text1"/>
              </w:rPr>
              <w:t>9</w:t>
            </w:r>
            <w:r>
              <w:rPr>
                <w:rFonts w:ascii="Times New Roman" w:hAnsi="Times New Roman" w:cs="Times New Roman"/>
                <w:color w:val="000000" w:themeColor="text1"/>
              </w:rPr>
              <w:t>.</w:t>
            </w:r>
            <w:r w:rsidRPr="00246C8D">
              <w:rPr>
                <w:rFonts w:ascii="Times New Roman" w:hAnsi="Times New Roman" w:cs="Times New Roman"/>
                <w:color w:val="000000" w:themeColor="text1"/>
              </w:rPr>
              <w:t xml:space="preserve">  </w:t>
            </w:r>
            <w:r w:rsidRPr="00CB3519">
              <w:rPr>
                <w:rFonts w:ascii="Times New Roman" w:hAnsi="Times New Roman" w:cs="Times New Roman"/>
                <w:u w:val="single"/>
              </w:rPr>
              <w:t xml:space="preserve">Haljastuse, heakorra ja liikluskorralduse </w:t>
            </w:r>
          </w:p>
          <w:p w14:paraId="4344C20A" w14:textId="191C7F08" w:rsidR="0039333A" w:rsidRPr="002D10D1" w:rsidRDefault="0039333A" w:rsidP="0065429B">
            <w:pPr>
              <w:rPr>
                <w:rFonts w:ascii="Times New Roman" w:hAnsi="Times New Roman" w:cs="Times New Roman"/>
              </w:rPr>
            </w:pPr>
            <w:r>
              <w:rPr>
                <w:rFonts w:ascii="Times New Roman" w:hAnsi="Times New Roman" w:cs="Times New Roman"/>
                <w:u w:val="single"/>
              </w:rPr>
              <w:t>põhimõtted:</w:t>
            </w:r>
          </w:p>
          <w:p w14:paraId="1DE7F77D" w14:textId="3731E554" w:rsidR="0065429B" w:rsidRPr="00C376C4" w:rsidRDefault="0065429B" w:rsidP="0065429B">
            <w:pPr>
              <w:spacing w:before="120" w:after="120" w:line="259" w:lineRule="auto"/>
              <w:rPr>
                <w:rFonts w:ascii="Times New Roman" w:hAnsi="Times New Roman" w:cs="Times New Roman"/>
              </w:rPr>
            </w:pPr>
          </w:p>
        </w:tc>
        <w:tc>
          <w:tcPr>
            <w:tcW w:w="5523" w:type="dxa"/>
          </w:tcPr>
          <w:p w14:paraId="34E80A30" w14:textId="2D484F6C" w:rsidR="00EB1E84" w:rsidRDefault="00A35C39" w:rsidP="000B4D4F">
            <w:pPr>
              <w:pStyle w:val="ListParagraph"/>
              <w:spacing w:before="120" w:after="120"/>
              <w:ind w:left="0"/>
              <w:contextualSpacing w:val="0"/>
              <w:jc w:val="both"/>
              <w:rPr>
                <w:rFonts w:ascii="Times New Roman" w:hAnsi="Times New Roman" w:cs="Times New Roman"/>
              </w:rPr>
            </w:pPr>
            <w:r>
              <w:rPr>
                <w:rFonts w:ascii="Times New Roman" w:hAnsi="Times New Roman" w:cs="Times New Roman"/>
              </w:rPr>
              <w:t>-</w:t>
            </w:r>
          </w:p>
          <w:p w14:paraId="248644F5" w14:textId="4D937623" w:rsidR="00B016E5" w:rsidRDefault="0002573F" w:rsidP="000B4D4F">
            <w:pPr>
              <w:pStyle w:val="ListParagraph"/>
              <w:spacing w:before="120" w:after="120"/>
              <w:ind w:left="0"/>
              <w:contextualSpacing w:val="0"/>
              <w:jc w:val="both"/>
              <w:rPr>
                <w:rFonts w:ascii="Times New Roman" w:hAnsi="Times New Roman" w:cs="Times New Roman"/>
              </w:rPr>
            </w:pPr>
            <w:r>
              <w:rPr>
                <w:rFonts w:ascii="Times New Roman" w:hAnsi="Times New Roman" w:cs="Times New Roman"/>
              </w:rPr>
              <w:t>-</w:t>
            </w:r>
          </w:p>
          <w:p w14:paraId="636C8DF7" w14:textId="77777777" w:rsidR="0002573F" w:rsidRDefault="0002573F" w:rsidP="0002573F">
            <w:pPr>
              <w:spacing w:after="160"/>
              <w:jc w:val="both"/>
              <w:rPr>
                <w:rFonts w:ascii="Times New Roman" w:hAnsi="Times New Roman" w:cs="Times New Roman"/>
              </w:rPr>
            </w:pPr>
          </w:p>
          <w:p w14:paraId="5FA8B16A" w14:textId="335A8944" w:rsidR="0062454F" w:rsidRDefault="0065429B" w:rsidP="00EB1E84">
            <w:pPr>
              <w:spacing w:after="160"/>
              <w:jc w:val="both"/>
              <w:rPr>
                <w:rFonts w:ascii="Times New Roman" w:hAnsi="Times New Roman" w:cs="Times New Roman"/>
              </w:rPr>
            </w:pPr>
            <w:r>
              <w:rPr>
                <w:rFonts w:ascii="Times New Roman" w:hAnsi="Times New Roman" w:cs="Times New Roman"/>
              </w:rPr>
              <w:t xml:space="preserve">9.1. </w:t>
            </w:r>
            <w:r w:rsidRPr="002D10D1">
              <w:rPr>
                <w:rFonts w:ascii="Times New Roman" w:hAnsi="Times New Roman" w:cs="Times New Roman"/>
              </w:rPr>
              <w:t>Ehitustööde teostamisel ja haljastuse kavandamisel arvestada Tallinna Keskkonna- ja Kommunaalameti tingimusi (vt lisa 1)</w:t>
            </w:r>
            <w:r w:rsidR="0062454F">
              <w:rPr>
                <w:rFonts w:ascii="Times New Roman" w:hAnsi="Times New Roman" w:cs="Times New Roman"/>
              </w:rPr>
              <w:t>, Tallinna Strateegiakeskuse tingimusi (vt lisa 2).</w:t>
            </w:r>
            <w:r w:rsidR="0062454F" w:rsidRPr="00F178A3">
              <w:rPr>
                <w:rFonts w:ascii="Times New Roman" w:hAnsi="Times New Roman" w:cs="Times New Roman"/>
              </w:rPr>
              <w:t xml:space="preserve"> </w:t>
            </w:r>
          </w:p>
          <w:p w14:paraId="52F16C60" w14:textId="58BB4621" w:rsidR="0065429B" w:rsidRPr="0082557E" w:rsidRDefault="0062454F" w:rsidP="002E2005">
            <w:pPr>
              <w:spacing w:after="160"/>
              <w:jc w:val="both"/>
              <w:rPr>
                <w:rFonts w:ascii="Times New Roman" w:hAnsi="Times New Roman" w:cs="Times New Roman"/>
              </w:rPr>
            </w:pPr>
            <w:r w:rsidRPr="00F178A3">
              <w:rPr>
                <w:rFonts w:ascii="Times New Roman" w:hAnsi="Times New Roman" w:cs="Times New Roman"/>
              </w:rPr>
              <w:t>9.2. Liikluskorralduse osas</w:t>
            </w:r>
            <w:r>
              <w:rPr>
                <w:rFonts w:ascii="Times New Roman" w:hAnsi="Times New Roman" w:cs="Times New Roman"/>
              </w:rPr>
              <w:t>:</w:t>
            </w:r>
            <w:r w:rsidRPr="00F178A3">
              <w:rPr>
                <w:rFonts w:ascii="Times New Roman" w:hAnsi="Times New Roman" w:cs="Times New Roman"/>
              </w:rPr>
              <w:t xml:space="preserve"> parkimiskohtade arv kavandada vastavalt Tallinna Linnavolikogu 17. september 2020 otsuse nr 84 „Tallinna parkimiskohtade arvu normid“</w:t>
            </w:r>
            <w:r w:rsidR="00A35C39">
              <w:rPr>
                <w:rFonts w:ascii="Times New Roman" w:hAnsi="Times New Roman" w:cs="Times New Roman"/>
              </w:rPr>
              <w:t xml:space="preserve"> --</w:t>
            </w:r>
            <w:r w:rsidRPr="00F178A3">
              <w:rPr>
                <w:rFonts w:ascii="Times New Roman" w:hAnsi="Times New Roman" w:cs="Times New Roman"/>
              </w:rPr>
              <w:t xml:space="preserve">  ja parkimiskohtade mõõtmed vastavalt Eesti standardile EVS 843:2016 „Linnatänavad“.</w:t>
            </w:r>
            <w:r>
              <w:rPr>
                <w:rFonts w:ascii="Times New Roman" w:hAnsi="Times New Roman" w:cs="Times New Roman"/>
              </w:rPr>
              <w:t xml:space="preserve"> </w:t>
            </w:r>
          </w:p>
        </w:tc>
      </w:tr>
    </w:tbl>
    <w:p w14:paraId="1CF7F96A" w14:textId="77777777" w:rsidR="00AE43CA" w:rsidRDefault="00051E09" w:rsidP="00A952A0">
      <w:pPr>
        <w:spacing w:before="120" w:after="0" w:line="240" w:lineRule="auto"/>
        <w:jc w:val="both"/>
        <w:rPr>
          <w:rFonts w:ascii="Times New Roman" w:hAnsi="Times New Roman" w:cs="Times New Roman"/>
          <w:b/>
          <w:bCs/>
          <w:color w:val="000000" w:themeColor="text1"/>
        </w:rPr>
      </w:pPr>
      <w:r w:rsidRPr="00C376C4">
        <w:rPr>
          <w:rFonts w:ascii="Times New Roman" w:hAnsi="Times New Roman" w:cs="Times New Roman"/>
          <w:b/>
          <w:bCs/>
          <w:color w:val="000000" w:themeColor="text1"/>
        </w:rPr>
        <w:t>Ehitusprojekt peab vastama projekteerimistingimustes ja lisades toodud näitajatele, põhimõtetele ja tingimustele. Esitada nõuete täitmise kohta võrdlustabel.</w:t>
      </w:r>
      <w:r w:rsidR="0000567C">
        <w:rPr>
          <w:rFonts w:ascii="Times New Roman" w:hAnsi="Times New Roman" w:cs="Times New Roman"/>
          <w:b/>
          <w:bCs/>
          <w:color w:val="000000" w:themeColor="text1"/>
        </w:rPr>
        <w:t xml:space="preserve"> </w:t>
      </w:r>
    </w:p>
    <w:p w14:paraId="5C69E977" w14:textId="77777777" w:rsidR="00991EB4" w:rsidRPr="00991EB4" w:rsidRDefault="00991EB4" w:rsidP="00991EB4">
      <w:pPr>
        <w:spacing w:before="60" w:after="0" w:line="240" w:lineRule="auto"/>
        <w:ind w:left="360"/>
        <w:jc w:val="both"/>
        <w:rPr>
          <w:rFonts w:ascii="Times New Roman" w:eastAsia="Times New Roman" w:hAnsi="Times New Roman" w:cs="Tahoma"/>
          <w:sz w:val="24"/>
          <w:szCs w:val="24"/>
        </w:rPr>
      </w:pPr>
    </w:p>
    <w:p w14:paraId="41230520" w14:textId="74F9D887" w:rsidR="00412DC0" w:rsidRPr="00991EB4" w:rsidRDefault="00991EB4" w:rsidP="00991EB4">
      <w:pPr>
        <w:numPr>
          <w:ilvl w:val="0"/>
          <w:numId w:val="6"/>
        </w:numPr>
        <w:spacing w:before="240" w:after="0" w:line="240" w:lineRule="auto"/>
        <w:ind w:left="284" w:hanging="284"/>
        <w:contextualSpacing/>
        <w:jc w:val="both"/>
        <w:rPr>
          <w:rFonts w:ascii="Times New Roman" w:hAnsi="Times New Roman" w:cs="Times New Roman"/>
          <w:i/>
          <w:strike/>
        </w:rPr>
      </w:pPr>
      <w:r w:rsidRPr="009A20CE">
        <w:rPr>
          <w:rFonts w:ascii="Times New Roman" w:hAnsi="Times New Roman" w:cs="Times New Roman"/>
          <w:b/>
        </w:rPr>
        <w:t>Vormistuslikud nõuded ehitusprojekti koostamiseks:</w:t>
      </w:r>
    </w:p>
    <w:p w14:paraId="18D60EB9" w14:textId="784A387E" w:rsidR="00E3546F" w:rsidRPr="003323D5" w:rsidRDefault="00E3546F" w:rsidP="00E3546F">
      <w:pPr>
        <w:spacing w:before="120" w:after="0" w:line="240" w:lineRule="auto"/>
        <w:jc w:val="both"/>
        <w:rPr>
          <w:rFonts w:ascii="Times New Roman" w:eastAsia="Batang" w:hAnsi="Times New Roman" w:cs="Times New Roman"/>
          <w:b/>
          <w:bCs/>
          <w:i/>
          <w:color w:val="00B050"/>
        </w:rPr>
      </w:pPr>
      <w:r w:rsidRPr="00DF446D">
        <w:rPr>
          <w:rFonts w:ascii="Times New Roman" w:hAnsi="Times New Roman" w:cs="Times New Roman"/>
        </w:rPr>
        <w:t xml:space="preserve">Ehitusprojekt koostada vastavalt </w:t>
      </w:r>
      <w:r w:rsidRPr="00DF446D">
        <w:rPr>
          <w:rFonts w:ascii="Times New Roman" w:eastAsia="Batang" w:hAnsi="Times New Roman" w:cs="Times New Roman"/>
          <w:bCs/>
        </w:rPr>
        <w:t>majandus- ja taristuministri 17.07.2015 määrusele nr 97 „</w:t>
      </w:r>
      <w:hyperlink r:id="rId14" w:history="1">
        <w:r w:rsidRPr="00DF446D">
          <w:rPr>
            <w:rStyle w:val="Hyperlink"/>
            <w:rFonts w:ascii="Times New Roman" w:eastAsia="Batang" w:hAnsi="Times New Roman" w:cs="Times New Roman"/>
            <w:bCs/>
          </w:rPr>
          <w:t>Nõuded ehitusprojektile</w:t>
        </w:r>
      </w:hyperlink>
      <w:r w:rsidRPr="00DF446D">
        <w:rPr>
          <w:rFonts w:ascii="Times New Roman" w:eastAsia="Batang" w:hAnsi="Times New Roman" w:cs="Times New Roman"/>
          <w:bCs/>
        </w:rPr>
        <w:t>“,</w:t>
      </w:r>
      <w:r w:rsidRPr="00DF446D">
        <w:rPr>
          <w:rFonts w:ascii="Times New Roman" w:eastAsia="Batang" w:hAnsi="Times New Roman" w:cs="Times New Roman"/>
        </w:rPr>
        <w:t xml:space="preserve"> </w:t>
      </w:r>
      <w:r w:rsidRPr="00DF446D">
        <w:rPr>
          <w:rFonts w:ascii="Times New Roman" w:eastAsia="Batang" w:hAnsi="Times New Roman" w:cs="Times New Roman"/>
          <w:bCs/>
        </w:rPr>
        <w:t>Eesti standarditele EVS 932:2017 “Ehitusprojekt“</w:t>
      </w:r>
      <w:r w:rsidRPr="00DF446D">
        <w:rPr>
          <w:rFonts w:ascii="Times New Roman" w:hAnsi="Times New Roman" w:cs="Times New Roman"/>
        </w:rPr>
        <w:t xml:space="preserve"> ja</w:t>
      </w:r>
      <w:r w:rsidRPr="00DF446D">
        <w:rPr>
          <w:rFonts w:ascii="Times New Roman" w:eastAsia="Batang" w:hAnsi="Times New Roman" w:cs="Times New Roman"/>
          <w:bCs/>
        </w:rPr>
        <w:t xml:space="preserve"> EVS 843:2016 „Linnatänavad“</w:t>
      </w:r>
      <w:r w:rsidRPr="00DF446D">
        <w:rPr>
          <w:rFonts w:ascii="Times New Roman" w:eastAsia="Batang" w:hAnsi="Times New Roman" w:cs="Times New Roman"/>
        </w:rPr>
        <w:t>,</w:t>
      </w:r>
      <w:r w:rsidRPr="00DF446D">
        <w:rPr>
          <w:rFonts w:ascii="Times New Roman" w:eastAsia="Batang" w:hAnsi="Times New Roman" w:cs="Times New Roman"/>
          <w:bCs/>
        </w:rPr>
        <w:t xml:space="preserve"> </w:t>
      </w:r>
      <w:r w:rsidRPr="00DF446D">
        <w:rPr>
          <w:rFonts w:ascii="Times New Roman" w:eastAsia="Batang" w:hAnsi="Times New Roman" w:cs="Times New Roman"/>
          <w:bCs/>
          <w:spacing w:val="-5"/>
        </w:rPr>
        <w:t>siseministri 30.03.2017 määrusele nr 17 „</w:t>
      </w:r>
      <w:hyperlink r:id="rId15" w:history="1">
        <w:r w:rsidRPr="00DF446D">
          <w:rPr>
            <w:rStyle w:val="Hyperlink"/>
            <w:rFonts w:ascii="Times New Roman" w:eastAsia="Batang" w:hAnsi="Times New Roman" w:cs="Times New Roman"/>
            <w:bCs/>
            <w:spacing w:val="-5"/>
          </w:rPr>
          <w:t>Ehitisele esitatavad tuleohutusnõuded ja nõuded tuletõrje veevarustusele</w:t>
        </w:r>
      </w:hyperlink>
      <w:r w:rsidRPr="00DF446D">
        <w:rPr>
          <w:rFonts w:ascii="Times New Roman" w:eastAsia="Batang" w:hAnsi="Times New Roman" w:cs="Times New Roman"/>
          <w:bCs/>
          <w:spacing w:val="-5"/>
        </w:rPr>
        <w:t>“</w:t>
      </w:r>
      <w:r>
        <w:rPr>
          <w:rFonts w:ascii="Times New Roman" w:eastAsia="Batang" w:hAnsi="Times New Roman" w:cs="Times New Roman"/>
          <w:bCs/>
          <w:spacing w:val="-5"/>
        </w:rPr>
        <w:t>.</w:t>
      </w:r>
      <w:r>
        <w:rPr>
          <w:rFonts w:ascii="Times New Roman" w:eastAsia="Batang" w:hAnsi="Times New Roman" w:cs="Times New Roman"/>
          <w:b/>
          <w:bCs/>
          <w:i/>
          <w:color w:val="00B050"/>
        </w:rPr>
        <w:t xml:space="preserve"> </w:t>
      </w:r>
    </w:p>
    <w:p w14:paraId="66FF8694" w14:textId="1A011095" w:rsidR="00E3546F" w:rsidRPr="00DF446D" w:rsidRDefault="00E3546F" w:rsidP="00E3546F">
      <w:pPr>
        <w:spacing w:before="120" w:after="0" w:line="240" w:lineRule="auto"/>
        <w:jc w:val="both"/>
        <w:rPr>
          <w:rFonts w:ascii="Times New Roman" w:eastAsia="Times New Roman" w:hAnsi="Times New Roman" w:cs="Times New Roman"/>
        </w:rPr>
      </w:pPr>
      <w:r w:rsidRPr="00DF446D">
        <w:rPr>
          <w:rFonts w:ascii="Times New Roman" w:eastAsia="Times New Roman" w:hAnsi="Times New Roman" w:cs="Times New Roman"/>
        </w:rPr>
        <w:t>Ehitusprojekti koostamisel arvestada ettevõtlus- ja infotehnoloogiaministri 11.12.2018 määrusega nr 63 „</w:t>
      </w:r>
      <w:hyperlink r:id="rId16" w:history="1">
        <w:r w:rsidRPr="0062454F">
          <w:rPr>
            <w:rStyle w:val="Hyperlink"/>
            <w:rFonts w:ascii="Times New Roman" w:eastAsia="Times New Roman" w:hAnsi="Times New Roman" w:cs="Times New Roman"/>
          </w:rPr>
          <w:t>Hoone energiatõhususe miinimumnõuded</w:t>
        </w:r>
        <w:r w:rsidRPr="0062454F">
          <w:rPr>
            <w:rStyle w:val="Hyperlink"/>
            <w:rFonts w:ascii="Times New Roman" w:eastAsia="Times New Roman" w:hAnsi="Times New Roman" w:cs="Times New Roman"/>
            <w:vertAlign w:val="superscript"/>
          </w:rPr>
          <w:t>1</w:t>
        </w:r>
      </w:hyperlink>
      <w:r w:rsidRPr="00DF446D">
        <w:rPr>
          <w:rFonts w:ascii="Times New Roman" w:eastAsia="Times New Roman" w:hAnsi="Times New Roman" w:cs="Times New Roman"/>
        </w:rPr>
        <w:t xml:space="preserve">“ ja Eesti standardiga EVS-EN 16798-1:2019 „Hoonete energiatõhusus. Hoonete ventilatsioon. Osa 1: Sisekeskkonna lähteandmed hoonete energiatõhususe projekteerimiseks ja hindamiseks, lähtudes </w:t>
      </w:r>
      <w:proofErr w:type="spellStart"/>
      <w:r w:rsidRPr="00DF446D">
        <w:rPr>
          <w:rFonts w:ascii="Times New Roman" w:eastAsia="Times New Roman" w:hAnsi="Times New Roman" w:cs="Times New Roman"/>
        </w:rPr>
        <w:t>siseõhu</w:t>
      </w:r>
      <w:proofErr w:type="spellEnd"/>
      <w:r w:rsidRPr="00DF446D">
        <w:rPr>
          <w:rFonts w:ascii="Times New Roman" w:eastAsia="Times New Roman" w:hAnsi="Times New Roman" w:cs="Times New Roman"/>
        </w:rPr>
        <w:t xml:space="preserve"> kvaliteedist, soojuslikust keskkonnast, valgustusest ja akustikast. Moodul M1-6“.</w:t>
      </w:r>
    </w:p>
    <w:p w14:paraId="73DABE85" w14:textId="0B6F2BB8" w:rsidR="00E3546F" w:rsidRPr="00E72D97" w:rsidRDefault="00E3546F" w:rsidP="00E3546F">
      <w:pPr>
        <w:spacing w:before="120" w:after="0" w:line="240" w:lineRule="auto"/>
        <w:jc w:val="both"/>
        <w:rPr>
          <w:rFonts w:ascii="Times New Roman" w:eastAsia="Times New Roman" w:hAnsi="Times New Roman" w:cs="Times New Roman"/>
        </w:rPr>
      </w:pPr>
      <w:r w:rsidRPr="00DF446D">
        <w:rPr>
          <w:rFonts w:ascii="Times New Roman" w:eastAsia="Times New Roman" w:hAnsi="Times New Roman" w:cs="Times New Roman"/>
        </w:rPr>
        <w:t>Hoone tehnilised andmed esitada vastavalt majandus- ja taristuministri 05.06.2015 määrusele nr 57 „</w:t>
      </w:r>
      <w:hyperlink r:id="rId17" w:history="1">
        <w:r w:rsidRPr="00DF446D">
          <w:rPr>
            <w:rStyle w:val="Hyperlink"/>
            <w:rFonts w:ascii="Times New Roman" w:eastAsia="Times New Roman" w:hAnsi="Times New Roman" w:cs="Times New Roman"/>
          </w:rPr>
          <w:t>Ehitise tehniliste andmete loetelu ja arvestamise alused</w:t>
        </w:r>
      </w:hyperlink>
      <w:r w:rsidRPr="00DF446D">
        <w:rPr>
          <w:rFonts w:ascii="Times New Roman" w:eastAsia="Times New Roman" w:hAnsi="Times New Roman" w:cs="Times New Roman"/>
        </w:rPr>
        <w:t>“ võrdleval kujul: olemasolev, projekteeritud.</w:t>
      </w:r>
    </w:p>
    <w:p w14:paraId="40DE760B" w14:textId="77777777" w:rsidR="00E3546F" w:rsidRPr="00DF446D" w:rsidRDefault="00E3546F" w:rsidP="00E3546F">
      <w:pPr>
        <w:spacing w:before="120" w:after="0" w:line="240" w:lineRule="auto"/>
        <w:jc w:val="both"/>
        <w:rPr>
          <w:rFonts w:ascii="Times New Roman" w:eastAsia="Times New Roman" w:hAnsi="Times New Roman" w:cs="Times New Roman"/>
          <w:spacing w:val="-5"/>
        </w:rPr>
      </w:pPr>
      <w:r w:rsidRPr="00DF446D">
        <w:rPr>
          <w:rFonts w:ascii="Times New Roman" w:eastAsia="Times New Roman" w:hAnsi="Times New Roman" w:cs="Times New Roman"/>
          <w:spacing w:val="-5"/>
        </w:rPr>
        <w:t>Ehitusprojekti koosseisus esitada</w:t>
      </w:r>
      <w:r w:rsidRPr="00DF446D">
        <w:rPr>
          <w:rFonts w:ascii="Times New Roman" w:hAnsi="Times New Roman" w:cs="Times New Roman"/>
          <w:lang w:eastAsia="et-EE"/>
        </w:rPr>
        <w:t xml:space="preserve"> projekteeritava kandekonstruktsiooni insenertehniline lahendus</w:t>
      </w:r>
      <w:r w:rsidRPr="00DF446D">
        <w:rPr>
          <w:rFonts w:ascii="Times New Roman" w:eastAsia="Times New Roman" w:hAnsi="Times New Roman" w:cs="Times New Roman"/>
          <w:spacing w:val="-5"/>
        </w:rPr>
        <w:t xml:space="preserve"> ning insenertehnilised lahendused hoone tehnosüsteemide osas. Projekt sh projekti eriosad peavad olema</w:t>
      </w:r>
      <w:r w:rsidRPr="00DF446D">
        <w:rPr>
          <w:rFonts w:ascii="Times New Roman" w:hAnsi="Times New Roman" w:cs="Times New Roman"/>
          <w:lang w:eastAsia="et-EE"/>
        </w:rPr>
        <w:t xml:space="preserve"> </w:t>
      </w:r>
      <w:r w:rsidRPr="00DF446D">
        <w:rPr>
          <w:rFonts w:ascii="Times New Roman" w:eastAsia="Times New Roman" w:hAnsi="Times New Roman" w:cs="Times New Roman"/>
          <w:spacing w:val="-5"/>
        </w:rPr>
        <w:t>pädeva isiku poolt koostatud ja allkirjastatud.</w:t>
      </w:r>
    </w:p>
    <w:p w14:paraId="316353A5" w14:textId="77777777" w:rsidR="00E3546F" w:rsidRPr="00DF446D" w:rsidRDefault="00E3546F" w:rsidP="00E3546F">
      <w:pPr>
        <w:spacing w:before="120" w:after="0" w:line="240" w:lineRule="auto"/>
        <w:jc w:val="both"/>
        <w:rPr>
          <w:rFonts w:ascii="Times New Roman" w:eastAsia="Times New Roman" w:hAnsi="Times New Roman" w:cs="Times New Roman"/>
          <w:spacing w:val="-5"/>
        </w:rPr>
      </w:pPr>
      <w:r w:rsidRPr="00DF446D">
        <w:rPr>
          <w:rFonts w:ascii="Times New Roman" w:eastAsia="Times New Roman" w:hAnsi="Times New Roman" w:cs="Times New Roman"/>
          <w:spacing w:val="-5"/>
        </w:rPr>
        <w:t xml:space="preserve">Esitada situatsiooniskeem M 1:2000 ja asendiplaan litsentseeritud geodeesiafirma poolt valmistatud mitte üle ühe aasta vanusel </w:t>
      </w:r>
      <w:proofErr w:type="spellStart"/>
      <w:r w:rsidRPr="00DF446D">
        <w:rPr>
          <w:rFonts w:ascii="Times New Roman" w:eastAsia="Times New Roman" w:hAnsi="Times New Roman" w:cs="Times New Roman"/>
          <w:spacing w:val="-5"/>
        </w:rPr>
        <w:t>topo</w:t>
      </w:r>
      <w:proofErr w:type="spellEnd"/>
      <w:r w:rsidRPr="00DF446D">
        <w:rPr>
          <w:rFonts w:ascii="Times New Roman" w:eastAsia="Times New Roman" w:hAnsi="Times New Roman" w:cs="Times New Roman"/>
          <w:spacing w:val="-5"/>
        </w:rPr>
        <w:t>-geodeetilisel alusplaanil M 1:500, millele on kantud nii maapealsed kui maa-alused tehnovõrgud, maakasutuse piirid ja geodeetilise põhivõrgu punktid.</w:t>
      </w:r>
    </w:p>
    <w:p w14:paraId="4A8CBE01" w14:textId="06824198" w:rsidR="00E3546F" w:rsidRPr="00DF446D" w:rsidRDefault="00E3546F" w:rsidP="00E3546F">
      <w:pPr>
        <w:spacing w:before="120" w:after="0" w:line="240" w:lineRule="auto"/>
        <w:jc w:val="both"/>
        <w:rPr>
          <w:rFonts w:ascii="Times New Roman" w:eastAsia="Times New Roman" w:hAnsi="Times New Roman" w:cs="Times New Roman"/>
          <w:spacing w:val="-5"/>
        </w:rPr>
      </w:pPr>
      <w:r w:rsidRPr="00DF446D">
        <w:rPr>
          <w:rFonts w:ascii="Times New Roman" w:eastAsia="Times New Roman" w:hAnsi="Times New Roman" w:cs="Times New Roman"/>
          <w:spacing w:val="-5"/>
        </w:rPr>
        <w:t>Asendiplaanil näidata ära kruntide piirid, ehitiste asukohad, liikluse, parkimise, haljastuse ja heakorra lahendus, krundi katastriüksuse sihtotstarve, hoone ehitisealune pind jm tehnilised näitajad vastavalt majandus- ja taristuministri 05.06.2015 määrusele nr 57 „</w:t>
      </w:r>
      <w:hyperlink r:id="rId18" w:history="1">
        <w:r w:rsidRPr="00DF446D">
          <w:rPr>
            <w:rStyle w:val="Hyperlink"/>
            <w:rFonts w:ascii="Times New Roman" w:eastAsia="Times New Roman" w:hAnsi="Times New Roman" w:cs="Times New Roman"/>
            <w:spacing w:val="-5"/>
          </w:rPr>
          <w:t>Ehitise tehniliste andmete loetelu ja arvestamise alused</w:t>
        </w:r>
      </w:hyperlink>
      <w:r w:rsidRPr="00DF446D">
        <w:rPr>
          <w:rFonts w:ascii="Times New Roman" w:eastAsia="Times New Roman" w:hAnsi="Times New Roman" w:cs="Times New Roman"/>
          <w:spacing w:val="-5"/>
        </w:rPr>
        <w:t>“.</w:t>
      </w:r>
    </w:p>
    <w:p w14:paraId="409F2D68" w14:textId="54B9B019" w:rsidR="005E13AF" w:rsidRDefault="00E3546F" w:rsidP="00282DB9">
      <w:pPr>
        <w:spacing w:before="120" w:after="0" w:line="240" w:lineRule="auto"/>
        <w:jc w:val="both"/>
        <w:rPr>
          <w:rFonts w:ascii="Times New Roman" w:eastAsia="Times New Roman" w:hAnsi="Times New Roman" w:cs="Times New Roman"/>
        </w:rPr>
      </w:pPr>
      <w:r w:rsidRPr="00DF446D">
        <w:rPr>
          <w:rFonts w:ascii="Times New Roman" w:eastAsia="Times New Roman" w:hAnsi="Times New Roman" w:cs="Times New Roman"/>
        </w:rPr>
        <w:t>Esitada projekteeritavate katendite lahendus ja vastavad lõiked. Lahendada vertikaalplaneerimine ja sademevee ära juhtimine.</w:t>
      </w:r>
    </w:p>
    <w:p w14:paraId="5534A3E1" w14:textId="77777777" w:rsidR="00282DB9" w:rsidRPr="00DF446D" w:rsidRDefault="00282DB9" w:rsidP="00E3546F">
      <w:pPr>
        <w:spacing w:before="120" w:after="0" w:line="240" w:lineRule="auto"/>
        <w:jc w:val="both"/>
        <w:rPr>
          <w:rFonts w:ascii="Times New Roman" w:eastAsia="Times New Roman" w:hAnsi="Times New Roman" w:cs="Times New Roman"/>
        </w:rPr>
      </w:pPr>
    </w:p>
    <w:p w14:paraId="20ED9602" w14:textId="2A3F7741" w:rsidR="00A952A0" w:rsidRPr="00E51C11" w:rsidRDefault="005C0E69" w:rsidP="00E51C11">
      <w:pPr>
        <w:pStyle w:val="ListParagraph"/>
        <w:numPr>
          <w:ilvl w:val="0"/>
          <w:numId w:val="6"/>
        </w:numPr>
        <w:spacing w:before="120" w:after="0" w:line="240" w:lineRule="auto"/>
        <w:jc w:val="both"/>
        <w:rPr>
          <w:rFonts w:ascii="Times New Roman" w:eastAsia="Times New Roman" w:hAnsi="Times New Roman" w:cs="Times New Roman"/>
          <w:i/>
          <w:iCs/>
          <w:color w:val="00B050"/>
          <w:spacing w:val="-5"/>
        </w:rPr>
      </w:pPr>
      <w:r w:rsidRPr="00E51C11">
        <w:rPr>
          <w:rFonts w:ascii="Times New Roman" w:eastAsia="Times New Roman" w:hAnsi="Times New Roman" w:cs="Times New Roman"/>
          <w:b/>
          <w:spacing w:val="-5"/>
        </w:rPr>
        <w:t>Tehn</w:t>
      </w:r>
      <w:r w:rsidR="00A952A0" w:rsidRPr="00E51C11">
        <w:rPr>
          <w:rFonts w:ascii="Times New Roman" w:eastAsia="Times New Roman" w:hAnsi="Times New Roman" w:cs="Times New Roman"/>
          <w:b/>
          <w:spacing w:val="-5"/>
        </w:rPr>
        <w:t xml:space="preserve">ovõrgud ja -seadmed: </w:t>
      </w:r>
    </w:p>
    <w:p w14:paraId="55A08FE2" w14:textId="77777777" w:rsidR="00A952A0" w:rsidRPr="009A20CE" w:rsidRDefault="00A952A0" w:rsidP="00A952A0">
      <w:pPr>
        <w:spacing w:before="120" w:after="0" w:line="240" w:lineRule="auto"/>
        <w:jc w:val="both"/>
        <w:rPr>
          <w:rFonts w:ascii="Times New Roman" w:eastAsia="Times New Roman" w:hAnsi="Times New Roman" w:cs="Times New Roman"/>
          <w:spacing w:val="-5"/>
        </w:rPr>
      </w:pPr>
      <w:r w:rsidRPr="009A20CE">
        <w:rPr>
          <w:rFonts w:ascii="Times New Roman" w:eastAsia="Times New Roman" w:hAnsi="Times New Roman" w:cs="Times New Roman"/>
          <w:spacing w:val="-5"/>
        </w:rPr>
        <w:t xml:space="preserve">Esitada tehnovõrkude koondplaan litsentseeritud geodeesiafirma poolt valmistatud mitte üle ühe aasta vanusel </w:t>
      </w:r>
      <w:proofErr w:type="spellStart"/>
      <w:r w:rsidRPr="009A20CE">
        <w:rPr>
          <w:rFonts w:ascii="Times New Roman" w:eastAsia="Times New Roman" w:hAnsi="Times New Roman" w:cs="Times New Roman"/>
          <w:spacing w:val="-5"/>
        </w:rPr>
        <w:t>topo</w:t>
      </w:r>
      <w:proofErr w:type="spellEnd"/>
      <w:r w:rsidRPr="009A20CE">
        <w:rPr>
          <w:rFonts w:ascii="Times New Roman" w:eastAsia="Times New Roman" w:hAnsi="Times New Roman" w:cs="Times New Roman"/>
          <w:spacing w:val="-5"/>
        </w:rPr>
        <w:t>-geodeetilisel plaanil M 1:500, millele on kantud nii maapealsed kui maa-alused tehnovõrgud, maakasutuse piirid ja geodeetilise põhivõrgu punktid. Lahendus kanda geodeetilisele alusplaanile arvestades olemasolevate ja vajadusel kavandatavate tehnovõrkudega.</w:t>
      </w:r>
    </w:p>
    <w:p w14:paraId="582CDB76" w14:textId="25E03695" w:rsidR="00282DB9" w:rsidRPr="009A20CE" w:rsidRDefault="00A952A0" w:rsidP="00A952A0">
      <w:pPr>
        <w:spacing w:before="120" w:after="0" w:line="240" w:lineRule="auto"/>
        <w:jc w:val="both"/>
        <w:rPr>
          <w:rFonts w:ascii="Times New Roman" w:eastAsia="Times New Roman" w:hAnsi="Times New Roman" w:cs="Times New Roman"/>
          <w:spacing w:val="-5"/>
        </w:rPr>
      </w:pPr>
      <w:r w:rsidRPr="009A20CE">
        <w:rPr>
          <w:rFonts w:ascii="Times New Roman" w:eastAsia="Times New Roman" w:hAnsi="Times New Roman" w:cs="Times New Roman"/>
          <w:spacing w:val="-5"/>
        </w:rPr>
        <w:t>Vajalikud tehnovõrgud ja tehnosüsteemid lahendad</w:t>
      </w:r>
      <w:r w:rsidR="008B26B0" w:rsidRPr="00195F61">
        <w:rPr>
          <w:rFonts w:ascii="Times New Roman" w:eastAsia="Times New Roman" w:hAnsi="Times New Roman" w:cs="Times New Roman"/>
          <w:color w:val="000000" w:themeColor="text1"/>
          <w:spacing w:val="-5"/>
        </w:rPr>
        <w:t>a</w:t>
      </w:r>
      <w:r w:rsidRPr="009A20CE">
        <w:rPr>
          <w:rFonts w:ascii="Times New Roman" w:eastAsia="Times New Roman" w:hAnsi="Times New Roman" w:cs="Times New Roman"/>
          <w:spacing w:val="-5"/>
        </w:rPr>
        <w:t xml:space="preserve"> vastavalt piirkonna võrguvaldajate tehnilistele tingimustele. Tehnilised tingimused lisada projektile. Arvestada piirkonda jäävate kinnitatud ja koostamisel olevate </w:t>
      </w:r>
      <w:r w:rsidRPr="009A20CE">
        <w:rPr>
          <w:rFonts w:ascii="Times New Roman" w:eastAsia="Times New Roman" w:hAnsi="Times New Roman" w:cs="Times New Roman"/>
          <w:spacing w:val="-5"/>
        </w:rPr>
        <w:lastRenderedPageBreak/>
        <w:t>ehitusprojektide ja detailplaneeringutega. Projektis peavad olema ära märgitud kinnistu liitumispunktid kõikide tehnovõrkudega. Ehitusprojekti koostamisel teha koostööd olemasolevate tehnovõrkude valdajatega, kelle võrkudega liitutakse ja kelle tehnovõrkude kaitsevööndites kavandatakse töid.</w:t>
      </w:r>
    </w:p>
    <w:p w14:paraId="641E4277" w14:textId="454012C4" w:rsidR="004A6B43" w:rsidRPr="00E51C11" w:rsidRDefault="00A952A0" w:rsidP="00E51C11">
      <w:pPr>
        <w:pStyle w:val="ListParagraph"/>
        <w:numPr>
          <w:ilvl w:val="0"/>
          <w:numId w:val="6"/>
        </w:numPr>
        <w:spacing w:before="240" w:after="0" w:line="240" w:lineRule="auto"/>
        <w:jc w:val="both"/>
        <w:rPr>
          <w:rFonts w:ascii="Times New Roman" w:hAnsi="Times New Roman" w:cs="Times New Roman"/>
          <w:b/>
        </w:rPr>
      </w:pPr>
      <w:r w:rsidRPr="00E51C11">
        <w:rPr>
          <w:rFonts w:ascii="Times New Roman" w:hAnsi="Times New Roman" w:cs="Times New Roman"/>
          <w:b/>
        </w:rPr>
        <w:t>Koostöö:</w:t>
      </w:r>
    </w:p>
    <w:p w14:paraId="77E8CE3B" w14:textId="71BA1466" w:rsidR="004A6B43" w:rsidRDefault="004A6B43" w:rsidP="004A6B43">
      <w:pPr>
        <w:spacing w:before="120" w:after="0" w:line="240" w:lineRule="auto"/>
        <w:jc w:val="both"/>
        <w:rPr>
          <w:rFonts w:ascii="Times New Roman" w:eastAsia="Times New Roman" w:hAnsi="Times New Roman" w:cs="Times New Roman"/>
          <w:color w:val="000000" w:themeColor="text1"/>
          <w:spacing w:val="-5"/>
        </w:rPr>
      </w:pPr>
      <w:r w:rsidRPr="00195F61">
        <w:rPr>
          <w:rFonts w:ascii="Times New Roman" w:hAnsi="Times New Roman" w:cs="Times New Roman"/>
          <w:color w:val="000000" w:themeColor="text1"/>
        </w:rPr>
        <w:t xml:space="preserve">Ehitusprojekti koostamisel teha koostööd Nõmme Linnaosa Valitsusega, Tallinna Keskkonna- ja Kommunaalametiga, Tallinna Strateegiakeskusega  </w:t>
      </w:r>
      <w:r w:rsidRPr="00195F61">
        <w:rPr>
          <w:rFonts w:ascii="Times New Roman" w:eastAsia="Times New Roman" w:hAnsi="Times New Roman" w:cs="Times New Roman"/>
          <w:color w:val="000000" w:themeColor="text1"/>
          <w:spacing w:val="-5"/>
        </w:rPr>
        <w:t>ning ehitusprojekti koostamisel olemasolevate tehnovõrkude valdajatega, kelle võrkudega liitutakse ja kelle tehnovõrkude kaitsevööndites kavandatakse töid (alus haldusmenetluse seaduse § 11 lõike 1 punkt 3). Vajadusel teha ehitusprojekti koostamisel koostööd naaberkinnistu omanikega (vastavalt haldusmenetluse seadus § 11 lõike 1 punktile 3). Koostöö tulemused ja arvamused esitada projekteerija poolt allkirjastatud koondtabelina.</w:t>
      </w:r>
    </w:p>
    <w:p w14:paraId="393CA911" w14:textId="7130C96D" w:rsidR="004A6B43" w:rsidRPr="00DF446D" w:rsidRDefault="00A35C39" w:rsidP="004A6B43">
      <w:pPr>
        <w:spacing w:before="120" w:after="0" w:line="240" w:lineRule="auto"/>
        <w:jc w:val="both"/>
        <w:rPr>
          <w:rFonts w:ascii="Times New Roman" w:eastAsia="Times New Roman" w:hAnsi="Times New Roman" w:cs="Times New Roman"/>
          <w:lang w:eastAsia="et-EE"/>
        </w:rPr>
      </w:pPr>
      <w:hyperlink r:id="rId19" w:history="1">
        <w:r w:rsidR="004A6B43" w:rsidRPr="00DF446D">
          <w:rPr>
            <w:rFonts w:ascii="Times New Roman" w:eastAsia="Times New Roman" w:hAnsi="Times New Roman" w:cs="Times New Roman"/>
            <w:color w:val="0000CC"/>
            <w:u w:val="single"/>
            <w:lang w:eastAsia="et-EE"/>
          </w:rPr>
          <w:t>Ehitusseadustiku</w:t>
        </w:r>
      </w:hyperlink>
      <w:r w:rsidR="004A6B43" w:rsidRPr="00DF446D">
        <w:rPr>
          <w:rFonts w:ascii="Times New Roman" w:eastAsia="Times New Roman" w:hAnsi="Times New Roman" w:cs="Times New Roman"/>
          <w:lang w:eastAsia="et-EE"/>
        </w:rPr>
        <w:t xml:space="preserve"> § 24 lg 2 punkti 2 järgi peab ehitusloakohustusliku ehitise ehitusprojekti koostava pädeva isiku kvalifikatsioon olema tõendatud. </w:t>
      </w:r>
      <w:hyperlink r:id="rId20" w:history="1">
        <w:r w:rsidR="004A6B43" w:rsidRPr="00DF446D">
          <w:rPr>
            <w:rFonts w:ascii="Times New Roman" w:eastAsia="Times New Roman" w:hAnsi="Times New Roman" w:cs="Times New Roman"/>
            <w:color w:val="0000CC"/>
            <w:u w:val="single"/>
            <w:lang w:eastAsia="et-EE"/>
          </w:rPr>
          <w:t>Ehitusseadustiku ja planeerimisseaduse rakendamise seaduse</w:t>
        </w:r>
      </w:hyperlink>
      <w:r w:rsidR="004A6B43" w:rsidRPr="00DF446D">
        <w:rPr>
          <w:rFonts w:ascii="Times New Roman" w:eastAsia="Times New Roman" w:hAnsi="Times New Roman" w:cs="Times New Roman"/>
          <w:color w:val="0000CC"/>
          <w:lang w:eastAsia="et-EE"/>
        </w:rPr>
        <w:t xml:space="preserve"> </w:t>
      </w:r>
      <w:r w:rsidR="004A6B43" w:rsidRPr="00DF446D">
        <w:rPr>
          <w:rFonts w:ascii="Times New Roman" w:eastAsia="Times New Roman" w:hAnsi="Times New Roman" w:cs="Times New Roman"/>
          <w:lang w:eastAsia="et-EE"/>
        </w:rPr>
        <w:t>§-s 16 on määratud enne seaduse jõustumist tegutsenud isikute tegevusõigus ja kvalifikatsiooninõuded.</w:t>
      </w:r>
    </w:p>
    <w:p w14:paraId="7BCCB319" w14:textId="4A0A85ED" w:rsidR="00DE6916" w:rsidRDefault="004A6B43" w:rsidP="00772A94">
      <w:pPr>
        <w:pStyle w:val="NormalWeb"/>
        <w:spacing w:before="120" w:beforeAutospacing="0" w:after="0" w:afterAutospacing="0"/>
        <w:jc w:val="both"/>
        <w:rPr>
          <w:rFonts w:ascii="Times New Roman" w:hAnsi="Times New Roman" w:cs="Times New Roman"/>
          <w:sz w:val="22"/>
          <w:szCs w:val="22"/>
        </w:rPr>
      </w:pPr>
      <w:r w:rsidRPr="00DF446D">
        <w:rPr>
          <w:rFonts w:ascii="Times New Roman" w:hAnsi="Times New Roman" w:cs="Times New Roman"/>
          <w:spacing w:val="-5"/>
          <w:sz w:val="22"/>
          <w:szCs w:val="22"/>
          <w:lang w:eastAsia="en-US"/>
        </w:rPr>
        <w:t>Ehitusloa taotlemiseks esitada ehitisregistri kaudu Tallinna Linnaplaneerimise Ametile elektrooniliseks</w:t>
      </w:r>
      <w:r w:rsidRPr="00DF446D">
        <w:rPr>
          <w:rFonts w:ascii="Times New Roman" w:hAnsi="Times New Roman" w:cs="Times New Roman"/>
          <w:sz w:val="22"/>
          <w:szCs w:val="22"/>
        </w:rPr>
        <w:t xml:space="preserve"> menetlemiseks</w:t>
      </w:r>
      <w:r w:rsidR="00A35C39">
        <w:rPr>
          <w:rFonts w:ascii="Times New Roman" w:hAnsi="Times New Roman" w:cs="Times New Roman"/>
          <w:sz w:val="22"/>
          <w:szCs w:val="22"/>
        </w:rPr>
        <w:t xml:space="preserve"> nõuetekohane</w:t>
      </w:r>
      <w:r w:rsidRPr="00DF446D">
        <w:rPr>
          <w:rFonts w:ascii="Times New Roman" w:hAnsi="Times New Roman" w:cs="Times New Roman"/>
          <w:sz w:val="22"/>
          <w:szCs w:val="22"/>
        </w:rPr>
        <w:t xml:space="preserve"> ehitusprojekt</w:t>
      </w:r>
      <w:r w:rsidR="00A35C39">
        <w:rPr>
          <w:rFonts w:ascii="Times New Roman" w:hAnsi="Times New Roman" w:cs="Times New Roman"/>
          <w:sz w:val="22"/>
          <w:szCs w:val="22"/>
        </w:rPr>
        <w:t>.</w:t>
      </w:r>
    </w:p>
    <w:p w14:paraId="5844E963" w14:textId="1BEE15E3" w:rsidR="00D64735" w:rsidRPr="00772A94" w:rsidRDefault="00D64735" w:rsidP="00772A94">
      <w:pPr>
        <w:pStyle w:val="NormalWeb"/>
        <w:spacing w:before="120" w:beforeAutospacing="0" w:after="0" w:afterAutospacing="0"/>
        <w:jc w:val="both"/>
        <w:rPr>
          <w:rFonts w:ascii="Times New Roman" w:hAnsi="Times New Roman" w:cs="Times New Roman"/>
          <w:sz w:val="22"/>
          <w:szCs w:val="22"/>
        </w:rPr>
      </w:pPr>
      <w:r w:rsidRPr="00772A94">
        <w:rPr>
          <w:rFonts w:ascii="Times New Roman" w:hAnsi="Times New Roman" w:cs="Times New Roman"/>
          <w:sz w:val="22"/>
          <w:szCs w:val="22"/>
        </w:rPr>
        <w:t xml:space="preserve">Ehitusloa taotlus tuleb esitada projekteerimistingimuste kehtivuse ajal. </w:t>
      </w:r>
    </w:p>
    <w:p w14:paraId="619F0966" w14:textId="16F2F043" w:rsidR="00D64735" w:rsidRPr="005C0E69" w:rsidRDefault="00D64735" w:rsidP="00D64735">
      <w:pPr>
        <w:pStyle w:val="NormalWeb"/>
        <w:spacing w:before="120" w:beforeAutospacing="0" w:after="0" w:afterAutospacing="0"/>
        <w:jc w:val="both"/>
        <w:rPr>
          <w:rFonts w:ascii="Times New Roman" w:eastAsia="Batang" w:hAnsi="Times New Roman" w:cs="Times New Roman"/>
          <w:b/>
          <w:bCs/>
          <w:i/>
          <w:iCs/>
          <w:sz w:val="22"/>
          <w:szCs w:val="22"/>
        </w:rPr>
      </w:pPr>
      <w:r w:rsidRPr="005C0E69">
        <w:rPr>
          <w:rFonts w:ascii="Times New Roman" w:hAnsi="Times New Roman" w:cs="Times New Roman"/>
          <w:sz w:val="22"/>
          <w:szCs w:val="22"/>
        </w:rPr>
        <w:t xml:space="preserve">Põhjendatud juhul on võimalik esitada taotlus projekteerimistingimuste kehtivuse ajal projekteerimistingimuste kehtivuse tähtaja pikendamiseks eeldusel, et ehitise asukohast tulenevalt ümbritsev keskkond ei muutu oluliselt. </w:t>
      </w:r>
    </w:p>
    <w:p w14:paraId="0785BD45" w14:textId="77777777" w:rsidR="004A6B43" w:rsidRPr="009A20CE" w:rsidRDefault="004A6B43" w:rsidP="004A6B43">
      <w:pPr>
        <w:spacing w:before="120" w:after="0" w:line="240" w:lineRule="auto"/>
        <w:jc w:val="both"/>
        <w:rPr>
          <w:rFonts w:ascii="Times New Roman" w:hAnsi="Times New Roman" w:cs="Times New Roman"/>
        </w:rPr>
      </w:pPr>
      <w:r w:rsidRPr="009A20CE">
        <w:rPr>
          <w:rFonts w:ascii="Times New Roman" w:hAnsi="Times New Roman" w:cs="Times New Roman"/>
        </w:rPr>
        <w:t>Käesolevad projekteerimistingimused koos lisaga esitada ehitusprojekti koosseisus.</w:t>
      </w:r>
    </w:p>
    <w:p w14:paraId="30BAAF33" w14:textId="232514A4" w:rsidR="004A6B43" w:rsidRPr="00195F61" w:rsidRDefault="004A6B43" w:rsidP="004A6B43">
      <w:pPr>
        <w:spacing w:before="120" w:after="0" w:line="240" w:lineRule="auto"/>
        <w:jc w:val="both"/>
        <w:rPr>
          <w:rFonts w:ascii="Times New Roman" w:eastAsia="Batang" w:hAnsi="Times New Roman" w:cs="Times New Roman"/>
          <w:color w:val="000000" w:themeColor="text1"/>
        </w:rPr>
      </w:pPr>
      <w:r w:rsidRPr="00195F61">
        <w:rPr>
          <w:rFonts w:ascii="Times New Roman" w:hAnsi="Times New Roman" w:cs="Times New Roman"/>
          <w:color w:val="000000" w:themeColor="text1"/>
        </w:rPr>
        <w:t>Ehitusprojekt esitatakse kooskõlastamiseks Päästeametile. Lisaks võetakse arvamused Nõmme Linnaosa Valitsuselt, Tallinna Keskkonna- ja Kommunaalametilt, Tallinna Strateegiakeskuselt</w:t>
      </w:r>
      <w:r w:rsidR="00E41A60">
        <w:rPr>
          <w:rFonts w:ascii="Times New Roman" w:hAnsi="Times New Roman" w:cs="Times New Roman"/>
          <w:color w:val="000000" w:themeColor="text1"/>
        </w:rPr>
        <w:t xml:space="preserve"> </w:t>
      </w:r>
      <w:r w:rsidRPr="00195F61">
        <w:rPr>
          <w:rFonts w:ascii="Times New Roman" w:hAnsi="Times New Roman" w:cs="Times New Roman"/>
          <w:color w:val="000000" w:themeColor="text1"/>
        </w:rPr>
        <w:t xml:space="preserve">ning vajadusel tehnovõrkude valdajatelt, kelle võrkude kaitsetsoonis tehakse ehitustöid. </w:t>
      </w:r>
      <w:r w:rsidRPr="00195F61">
        <w:rPr>
          <w:rFonts w:ascii="Times New Roman" w:eastAsia="Batang" w:hAnsi="Times New Roman" w:cs="Times New Roman"/>
          <w:color w:val="000000" w:themeColor="text1"/>
        </w:rPr>
        <w:t xml:space="preserve">Vajadusel esitatakse ehitusprojekt ehitusseadustiku § 42 lõike 6 kohaselt </w:t>
      </w:r>
      <w:r w:rsidRPr="00195F61">
        <w:rPr>
          <w:rFonts w:ascii="Times New Roman" w:hAnsi="Times New Roman" w:cs="Times New Roman"/>
          <w:color w:val="000000" w:themeColor="text1"/>
        </w:rPr>
        <w:t>arvamuse saamiseks naaberkinnistute omanikele</w:t>
      </w:r>
      <w:r w:rsidRPr="00195F61">
        <w:rPr>
          <w:rFonts w:ascii="Times New Roman" w:eastAsia="Batang" w:hAnsi="Times New Roman" w:cs="Times New Roman"/>
          <w:color w:val="000000" w:themeColor="text1"/>
        </w:rPr>
        <w:t>.</w:t>
      </w:r>
    </w:p>
    <w:p w14:paraId="04DFF4AC" w14:textId="4F82E9D7" w:rsidR="00A952A0" w:rsidRDefault="00A952A0" w:rsidP="00A952A0">
      <w:pPr>
        <w:spacing w:before="120" w:after="0" w:line="240" w:lineRule="auto"/>
        <w:jc w:val="both"/>
        <w:rPr>
          <w:rFonts w:ascii="Times New Roman" w:hAnsi="Times New Roman" w:cs="Times New Roman"/>
        </w:rPr>
      </w:pPr>
      <w:r w:rsidRPr="009A20CE">
        <w:rPr>
          <w:rFonts w:ascii="Times New Roman" w:hAnsi="Times New Roman" w:cs="Times New Roman"/>
        </w:rPr>
        <w:t>Ehitusprojekti menetluse kiirema läbiviimise huvides palume ehitusprojekti esitamisel lisada dokumentide fail, milles anda võrguvaldajate loetelu, keda on vajalik kaasata. Faili nimeks märkida „kaasamist vajavad võrguvaldajad“.</w:t>
      </w:r>
    </w:p>
    <w:p w14:paraId="6C51ADA7" w14:textId="77777777" w:rsidR="00C46B0D" w:rsidRPr="009A20CE" w:rsidRDefault="00C46B0D" w:rsidP="00A952A0">
      <w:pPr>
        <w:spacing w:before="120" w:after="0" w:line="240" w:lineRule="auto"/>
        <w:jc w:val="both"/>
        <w:rPr>
          <w:rFonts w:ascii="Times New Roman" w:eastAsia="Batang" w:hAnsi="Times New Roman" w:cs="Times New Roman"/>
        </w:rPr>
      </w:pPr>
    </w:p>
    <w:p w14:paraId="1EBA265B" w14:textId="5B2623D6" w:rsidR="00A952A0" w:rsidRPr="00E51C11" w:rsidRDefault="00A952A0" w:rsidP="00E51C11">
      <w:pPr>
        <w:pStyle w:val="ListParagraph"/>
        <w:numPr>
          <w:ilvl w:val="0"/>
          <w:numId w:val="6"/>
        </w:numPr>
        <w:spacing w:before="240" w:after="0" w:line="240" w:lineRule="auto"/>
        <w:jc w:val="both"/>
        <w:rPr>
          <w:rFonts w:ascii="Times New Roman" w:eastAsia="Batang" w:hAnsi="Times New Roman" w:cs="Times New Roman"/>
          <w:b/>
          <w:bCs/>
        </w:rPr>
      </w:pPr>
      <w:r w:rsidRPr="00E51C11">
        <w:rPr>
          <w:rFonts w:ascii="Times New Roman" w:eastAsia="Batang" w:hAnsi="Times New Roman" w:cs="Times New Roman"/>
          <w:b/>
          <w:bCs/>
        </w:rPr>
        <w:t>Projekteerimistingimuste kehtivus ja vaidlustamine:</w:t>
      </w:r>
    </w:p>
    <w:p w14:paraId="665E298D" w14:textId="4EF065E4" w:rsidR="00A952A0" w:rsidRPr="00B144FC" w:rsidRDefault="00A952A0" w:rsidP="00A952A0">
      <w:pPr>
        <w:spacing w:before="120" w:after="0" w:line="240" w:lineRule="auto"/>
        <w:jc w:val="both"/>
        <w:rPr>
          <w:rFonts w:ascii="Times New Roman" w:eastAsia="Calibri" w:hAnsi="Times New Roman" w:cs="Times New Roman"/>
          <w:lang w:eastAsia="et-EE"/>
        </w:rPr>
      </w:pPr>
      <w:r w:rsidRPr="00B144FC">
        <w:rPr>
          <w:rFonts w:ascii="Times New Roman" w:eastAsia="Calibri" w:hAnsi="Times New Roman" w:cs="Times New Roman"/>
          <w:lang w:eastAsia="et-EE"/>
        </w:rPr>
        <w:t xml:space="preserve">Projekteerimistingimused kehtivad 5 aastat. Projekteerimistingimuste taotlus ja projekteerimistingimused </w:t>
      </w:r>
      <w:r w:rsidR="008B26B0" w:rsidRPr="00B144FC">
        <w:rPr>
          <w:rFonts w:ascii="Times New Roman" w:eastAsia="Calibri" w:hAnsi="Times New Roman" w:cs="Times New Roman"/>
          <w:lang w:eastAsia="et-EE"/>
        </w:rPr>
        <w:t>koos lisaga 1 (Tallinna Keskkonna- ja Kommunaalameti tingimused)</w:t>
      </w:r>
      <w:r w:rsidR="00B46CF4" w:rsidRPr="00B144FC">
        <w:rPr>
          <w:rFonts w:ascii="Times New Roman" w:eastAsia="Calibri" w:hAnsi="Times New Roman" w:cs="Times New Roman"/>
          <w:lang w:eastAsia="et-EE"/>
        </w:rPr>
        <w:t>, lisaga 2 (</w:t>
      </w:r>
      <w:r w:rsidR="00E41A60" w:rsidRPr="00B144FC">
        <w:rPr>
          <w:rFonts w:ascii="Times New Roman" w:eastAsia="Calibri" w:hAnsi="Times New Roman" w:cs="Times New Roman"/>
          <w:lang w:eastAsia="et-EE"/>
        </w:rPr>
        <w:t>Tallinna Strateegiakeskus</w:t>
      </w:r>
      <w:r w:rsidR="00B46CF4" w:rsidRPr="00B144FC">
        <w:rPr>
          <w:rFonts w:ascii="Times New Roman" w:eastAsia="Calibri" w:hAnsi="Times New Roman" w:cs="Times New Roman"/>
          <w:lang w:eastAsia="et-EE"/>
        </w:rPr>
        <w:t>)</w:t>
      </w:r>
      <w:r w:rsidR="008B26B0" w:rsidRPr="00B144FC">
        <w:rPr>
          <w:rFonts w:ascii="Times New Roman" w:eastAsia="Calibri" w:hAnsi="Times New Roman" w:cs="Times New Roman"/>
          <w:lang w:eastAsia="et-EE"/>
        </w:rPr>
        <w:t xml:space="preserve"> </w:t>
      </w:r>
      <w:r w:rsidR="00F633C4" w:rsidRPr="00B144FC">
        <w:rPr>
          <w:rFonts w:ascii="Times New Roman" w:eastAsia="Calibri" w:hAnsi="Times New Roman" w:cs="Times New Roman"/>
          <w:lang w:eastAsia="et-EE"/>
        </w:rPr>
        <w:t xml:space="preserve">ja </w:t>
      </w:r>
      <w:r w:rsidR="004A6B43" w:rsidRPr="00B144FC">
        <w:rPr>
          <w:rFonts w:ascii="Times New Roman" w:eastAsia="Calibri" w:hAnsi="Times New Roman" w:cs="Times New Roman"/>
          <w:lang w:eastAsia="et-EE"/>
        </w:rPr>
        <w:t xml:space="preserve">lisaga </w:t>
      </w:r>
      <w:r w:rsidR="00B46CF4" w:rsidRPr="00B144FC">
        <w:rPr>
          <w:rFonts w:ascii="Times New Roman" w:eastAsia="Calibri" w:hAnsi="Times New Roman" w:cs="Times New Roman"/>
          <w:lang w:eastAsia="et-EE"/>
        </w:rPr>
        <w:t>3</w:t>
      </w:r>
      <w:r w:rsidR="004A6B43" w:rsidRPr="00B144FC">
        <w:rPr>
          <w:rFonts w:ascii="Times New Roman" w:eastAsia="Calibri" w:hAnsi="Times New Roman" w:cs="Times New Roman"/>
          <w:lang w:eastAsia="et-EE"/>
        </w:rPr>
        <w:t xml:space="preserve"> (eskiis)</w:t>
      </w:r>
      <w:r w:rsidR="008B26B0" w:rsidRPr="00B144FC">
        <w:rPr>
          <w:rFonts w:ascii="Times New Roman" w:eastAsia="Calibri" w:hAnsi="Times New Roman" w:cs="Times New Roman"/>
          <w:lang w:eastAsia="et-EE"/>
        </w:rPr>
        <w:t xml:space="preserve"> </w:t>
      </w:r>
      <w:r w:rsidRPr="00B144FC">
        <w:rPr>
          <w:rFonts w:ascii="Times New Roman" w:eastAsia="Calibri" w:hAnsi="Times New Roman" w:cs="Times New Roman"/>
          <w:lang w:eastAsia="et-EE"/>
        </w:rPr>
        <w:t>on ehitusprojekti kohustuslik osa. Juhul kui esineb vastuolu projekteerimistingimuste põhiaktis esitatud tingimuste ja selle lisades esitatavate tingimuste vahel, siis tuleb lähtuda projekteerimistingimuste põhiaktis esitatud tingimustest.</w:t>
      </w:r>
    </w:p>
    <w:p w14:paraId="149E2707" w14:textId="11554EC7" w:rsidR="00C42C0C" w:rsidRPr="00B144FC" w:rsidRDefault="00C42C0C" w:rsidP="00772A94">
      <w:pPr>
        <w:pStyle w:val="NoSpacing"/>
        <w:spacing w:before="120"/>
        <w:jc w:val="both"/>
        <w:rPr>
          <w:rFonts w:ascii="Times New Roman" w:eastAsia="Batang" w:hAnsi="Times New Roman"/>
          <w:bCs/>
        </w:rPr>
      </w:pPr>
      <w:r w:rsidRPr="00772A94">
        <w:rPr>
          <w:rFonts w:ascii="Times New Roman" w:hAnsi="Times New Roman"/>
          <w:lang w:eastAsia="et-EE"/>
        </w:rPr>
        <w:t xml:space="preserve">Tallinna Linnaplaneerimise Ametil on õigus põhjendatud juhul tunnistada projekteerimistingimused kehtetuks. </w:t>
      </w:r>
    </w:p>
    <w:p w14:paraId="456D04C7" w14:textId="3E0D782D" w:rsidR="00A952A0" w:rsidRPr="00B144FC" w:rsidRDefault="00A952A0" w:rsidP="00A952A0">
      <w:pPr>
        <w:spacing w:before="120" w:after="0" w:line="240" w:lineRule="auto"/>
        <w:jc w:val="both"/>
        <w:rPr>
          <w:rFonts w:ascii="Times New Roman" w:hAnsi="Times New Roman" w:cs="Times New Roman"/>
        </w:rPr>
      </w:pPr>
      <w:r w:rsidRPr="00B144FC">
        <w:rPr>
          <w:rFonts w:ascii="Times New Roman" w:hAnsi="Times New Roman" w:cs="Times New Roman"/>
        </w:rPr>
        <w:t xml:space="preserve">Projekteerimistingimusi on võimalik vaidlustada esitades Tallinna Linnaplaneerimise Ametile vaide 30 päeva jooksul projekteerimistingimuste väljastamisest </w:t>
      </w:r>
      <w:r w:rsidR="00AE7FED" w:rsidRPr="00B144FC">
        <w:rPr>
          <w:rFonts w:ascii="Times New Roman" w:hAnsi="Times New Roman" w:cs="Times New Roman"/>
        </w:rPr>
        <w:t>teada saamisest</w:t>
      </w:r>
      <w:r w:rsidRPr="00B144FC">
        <w:rPr>
          <w:rFonts w:ascii="Times New Roman" w:hAnsi="Times New Roman" w:cs="Times New Roman"/>
        </w:rPr>
        <w:t xml:space="preserve"> </w:t>
      </w:r>
      <w:r w:rsidR="00AE43CA" w:rsidRPr="00772A94">
        <w:rPr>
          <w:rFonts w:ascii="Times New Roman" w:hAnsi="Times New Roman"/>
        </w:rPr>
        <w:t>arvates</w:t>
      </w:r>
      <w:r w:rsidR="00AE43CA" w:rsidRPr="00B144FC">
        <w:rPr>
          <w:rFonts w:ascii="Times New Roman" w:hAnsi="Times New Roman" w:cs="Times New Roman"/>
        </w:rPr>
        <w:t xml:space="preserve"> </w:t>
      </w:r>
      <w:r w:rsidRPr="00B144FC">
        <w:rPr>
          <w:rFonts w:ascii="Times New Roman" w:hAnsi="Times New Roman" w:cs="Times New Roman"/>
        </w:rPr>
        <w:t>või pöörduda kaebusega Tallinna Halduskohtusse (Pärnu mnt 7, 15082 Tallinn) seaduses sätestatud tähtaegadel ja korras.</w:t>
      </w:r>
    </w:p>
    <w:p w14:paraId="025D181E" w14:textId="77777777" w:rsidR="00A952A0" w:rsidRPr="009A20CE" w:rsidRDefault="00A952A0" w:rsidP="00A952A0">
      <w:pPr>
        <w:spacing w:before="120" w:after="0"/>
        <w:jc w:val="both"/>
        <w:rPr>
          <w:rFonts w:ascii="Times New Roman" w:hAnsi="Times New Roman" w:cs="Times New Roman"/>
        </w:rPr>
      </w:pPr>
    </w:p>
    <w:p w14:paraId="4872F7DC" w14:textId="77777777" w:rsidR="00A952A0" w:rsidRPr="009A20CE" w:rsidRDefault="00A952A0" w:rsidP="00A952A0">
      <w:pPr>
        <w:spacing w:before="120" w:after="0"/>
        <w:jc w:val="both"/>
        <w:rPr>
          <w:rFonts w:ascii="Times New Roman" w:hAnsi="Times New Roman" w:cs="Times New Roman"/>
          <w:strike/>
        </w:rPr>
      </w:pPr>
    </w:p>
    <w:tbl>
      <w:tblPr>
        <w:tblStyle w:val="TableGrid1"/>
        <w:tblW w:w="10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9"/>
        <w:gridCol w:w="222"/>
      </w:tblGrid>
      <w:tr w:rsidR="00A952A0" w:rsidRPr="009A20CE" w14:paraId="4AA52DD4" w14:textId="77777777" w:rsidTr="00073651">
        <w:trPr>
          <w:trHeight w:val="262"/>
        </w:trPr>
        <w:tc>
          <w:tcPr>
            <w:tcW w:w="9859" w:type="dxa"/>
          </w:tcPr>
          <w:tbl>
            <w:tblPr>
              <w:tblStyle w:val="TableGrid1"/>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9"/>
            </w:tblGrid>
            <w:tr w:rsidR="002F334C" w:rsidRPr="00482ECD" w14:paraId="5D88A949" w14:textId="77777777" w:rsidTr="00152C44">
              <w:trPr>
                <w:trHeight w:val="294"/>
              </w:trPr>
              <w:tc>
                <w:tcPr>
                  <w:tcW w:w="1134" w:type="dxa"/>
                </w:tcPr>
                <w:p w14:paraId="7D9B9F44" w14:textId="77777777" w:rsidR="002F334C" w:rsidRPr="009A20CE" w:rsidRDefault="002F334C" w:rsidP="002F334C">
                  <w:pPr>
                    <w:jc w:val="both"/>
                    <w:rPr>
                      <w:rFonts w:ascii="Times New Roman" w:eastAsia="Calibri" w:hAnsi="Times New Roman" w:cs="Times New Roman"/>
                      <w:lang w:eastAsia="et-EE"/>
                    </w:rPr>
                  </w:pPr>
                  <w:r w:rsidRPr="009A20CE">
                    <w:rPr>
                      <w:rFonts w:ascii="Times New Roman" w:eastAsia="Calibri" w:hAnsi="Times New Roman" w:cs="Times New Roman"/>
                      <w:lang w:eastAsia="et-EE"/>
                    </w:rPr>
                    <w:t>Lisa:</w:t>
                  </w:r>
                </w:p>
              </w:tc>
              <w:tc>
                <w:tcPr>
                  <w:tcW w:w="8509" w:type="dxa"/>
                </w:tcPr>
                <w:p w14:paraId="5639FD92" w14:textId="0161D052" w:rsidR="002F334C" w:rsidRDefault="002F334C" w:rsidP="002F334C">
                  <w:pPr>
                    <w:pStyle w:val="NoSpacing"/>
                    <w:numPr>
                      <w:ilvl w:val="0"/>
                      <w:numId w:val="7"/>
                    </w:numPr>
                    <w:rPr>
                      <w:rFonts w:ascii="Times New Roman" w:hAnsi="Times New Roman"/>
                      <w:lang w:eastAsia="et-EE"/>
                    </w:rPr>
                  </w:pPr>
                  <w:r w:rsidRPr="009A20CE">
                    <w:rPr>
                      <w:rFonts w:ascii="Times New Roman" w:hAnsi="Times New Roman"/>
                      <w:lang w:eastAsia="et-EE"/>
                    </w:rPr>
                    <w:t>Tallinna Keskkonna- ja Kommunaalameti tingi</w:t>
                  </w:r>
                  <w:r>
                    <w:rPr>
                      <w:rFonts w:ascii="Times New Roman" w:hAnsi="Times New Roman"/>
                      <w:lang w:eastAsia="et-EE"/>
                    </w:rPr>
                    <w:t>mused</w:t>
                  </w:r>
                </w:p>
                <w:p w14:paraId="468A7A2B" w14:textId="5AEE41DE" w:rsidR="00C87EA0" w:rsidRDefault="00C87EA0" w:rsidP="002F334C">
                  <w:pPr>
                    <w:pStyle w:val="NoSpacing"/>
                    <w:numPr>
                      <w:ilvl w:val="0"/>
                      <w:numId w:val="7"/>
                    </w:numPr>
                    <w:rPr>
                      <w:rFonts w:ascii="Times New Roman" w:hAnsi="Times New Roman"/>
                      <w:lang w:eastAsia="et-EE"/>
                    </w:rPr>
                  </w:pPr>
                  <w:r>
                    <w:rPr>
                      <w:rFonts w:ascii="Times New Roman" w:hAnsi="Times New Roman"/>
                      <w:lang w:eastAsia="et-EE"/>
                    </w:rPr>
                    <w:t>Tallinna Strateegiakeskuse tingimused</w:t>
                  </w:r>
                </w:p>
                <w:p w14:paraId="65FAB1EC" w14:textId="6E5D399B" w:rsidR="00DF0A9E" w:rsidRPr="00482ECD" w:rsidRDefault="00B83321" w:rsidP="002F334C">
                  <w:pPr>
                    <w:pStyle w:val="NoSpacing"/>
                    <w:numPr>
                      <w:ilvl w:val="0"/>
                      <w:numId w:val="7"/>
                    </w:numPr>
                    <w:rPr>
                      <w:rFonts w:ascii="Times New Roman" w:hAnsi="Times New Roman"/>
                      <w:lang w:eastAsia="et-EE"/>
                    </w:rPr>
                  </w:pPr>
                  <w:r>
                    <w:rPr>
                      <w:rFonts w:ascii="Times New Roman" w:hAnsi="Times New Roman"/>
                      <w:lang w:eastAsia="et-EE"/>
                    </w:rPr>
                    <w:t>Illustreeriv materjal</w:t>
                  </w:r>
                </w:p>
              </w:tc>
            </w:tr>
          </w:tbl>
          <w:p w14:paraId="5ED34DB4" w14:textId="77777777" w:rsidR="00A952A0" w:rsidRPr="009A20CE" w:rsidRDefault="00A952A0" w:rsidP="00A952A0">
            <w:pPr>
              <w:spacing w:after="100" w:afterAutospacing="1"/>
              <w:jc w:val="both"/>
              <w:rPr>
                <w:rFonts w:ascii="Times New Roman" w:eastAsia="Calibri" w:hAnsi="Times New Roman" w:cs="Times New Roman"/>
                <w:strike/>
                <w:color w:val="00B0F0"/>
                <w:lang w:eastAsia="et-EE"/>
              </w:rPr>
            </w:pPr>
          </w:p>
        </w:tc>
        <w:tc>
          <w:tcPr>
            <w:tcW w:w="222" w:type="dxa"/>
          </w:tcPr>
          <w:p w14:paraId="6B58D9B7" w14:textId="77777777" w:rsidR="00A952A0" w:rsidRPr="009A20CE" w:rsidRDefault="00A952A0" w:rsidP="00A952A0">
            <w:pPr>
              <w:jc w:val="both"/>
              <w:rPr>
                <w:rFonts w:ascii="Times New Roman" w:eastAsia="Calibri" w:hAnsi="Times New Roman" w:cs="Times New Roman"/>
                <w:strike/>
                <w:color w:val="00B0F0"/>
                <w:lang w:eastAsia="et-EE"/>
              </w:rPr>
            </w:pPr>
          </w:p>
        </w:tc>
      </w:tr>
    </w:tbl>
    <w:p w14:paraId="6337C71D" w14:textId="77777777" w:rsidR="00BD5DC6" w:rsidRDefault="00BD5DC6" w:rsidP="00082152">
      <w:pPr>
        <w:spacing w:before="120" w:after="0"/>
        <w:jc w:val="both"/>
        <w:rPr>
          <w:rFonts w:ascii="Times New Roman" w:eastAsia="Times New Roman" w:hAnsi="Times New Roman" w:cs="Times New Roman"/>
          <w:b/>
          <w:color w:val="000000" w:themeColor="text1"/>
        </w:rPr>
      </w:pPr>
    </w:p>
    <w:p w14:paraId="4DD57E66" w14:textId="77777777" w:rsidR="00A35C39" w:rsidRDefault="00A35C39" w:rsidP="00082152">
      <w:pPr>
        <w:spacing w:before="120" w:after="0"/>
        <w:jc w:val="both"/>
        <w:rPr>
          <w:rFonts w:ascii="Times New Roman" w:eastAsia="Times New Roman" w:hAnsi="Times New Roman" w:cs="Times New Roman"/>
          <w:b/>
          <w:color w:val="000000" w:themeColor="text1"/>
        </w:rPr>
      </w:pPr>
    </w:p>
    <w:p w14:paraId="6F6A18DE" w14:textId="71DBE506" w:rsidR="00A2110D" w:rsidRDefault="00282DB9" w:rsidP="00082152">
      <w:pPr>
        <w:spacing w:before="120" w:after="0"/>
        <w:jc w:val="both"/>
        <w:rPr>
          <w:rFonts w:ascii="Times New Roman" w:eastAsia="Times New Roman" w:hAnsi="Times New Roman" w:cs="Times New Roman"/>
          <w:b/>
          <w:color w:val="000000" w:themeColor="text1"/>
        </w:rPr>
      </w:pPr>
      <w:r w:rsidRPr="0082557E">
        <w:rPr>
          <w:rFonts w:ascii="Times New Roman" w:hAnsi="Times New Roman" w:cs="Times New Roman"/>
          <w:b/>
          <w:bCs/>
        </w:rPr>
        <w:lastRenderedPageBreak/>
        <w:t>Tallinna Keskkonna- ja Kommunaalameti</w:t>
      </w:r>
      <w:r>
        <w:rPr>
          <w:rFonts w:ascii="Times New Roman" w:hAnsi="Times New Roman" w:cs="Times New Roman"/>
          <w:b/>
          <w:bCs/>
        </w:rPr>
        <w:t xml:space="preserve"> </w:t>
      </w:r>
      <w:r w:rsidR="00AE660B" w:rsidRPr="00337C92">
        <w:rPr>
          <w:rFonts w:ascii="Times New Roman" w:eastAsia="Times New Roman" w:hAnsi="Times New Roman" w:cs="Times New Roman"/>
          <w:b/>
          <w:color w:val="000000" w:themeColor="text1"/>
        </w:rPr>
        <w:t>tingimused</w:t>
      </w:r>
      <w:r w:rsidR="00337C92">
        <w:rPr>
          <w:rFonts w:ascii="Times New Roman" w:eastAsia="Times New Roman" w:hAnsi="Times New Roman" w:cs="Times New Roman"/>
          <w:b/>
          <w:color w:val="000000" w:themeColor="text1"/>
        </w:rPr>
        <w:t>:</w:t>
      </w:r>
      <w:r w:rsidR="00412DC0">
        <w:rPr>
          <w:rFonts w:ascii="Times New Roman" w:eastAsia="Times New Roman" w:hAnsi="Times New Roman" w:cs="Times New Roman"/>
          <w:b/>
          <w:color w:val="000000" w:themeColor="text1"/>
        </w:rPr>
        <w:t xml:space="preserve">                                    </w:t>
      </w:r>
      <w:r w:rsidR="00C46B0D">
        <w:rPr>
          <w:rFonts w:ascii="Times New Roman" w:eastAsia="Times New Roman" w:hAnsi="Times New Roman" w:cs="Times New Roman"/>
          <w:b/>
          <w:color w:val="000000" w:themeColor="text1"/>
        </w:rPr>
        <w:t xml:space="preserve">          </w:t>
      </w:r>
      <w:r w:rsidR="00412DC0">
        <w:rPr>
          <w:rFonts w:ascii="Times New Roman" w:eastAsia="Times New Roman" w:hAnsi="Times New Roman" w:cs="Times New Roman"/>
          <w:b/>
          <w:color w:val="000000" w:themeColor="text1"/>
        </w:rPr>
        <w:t xml:space="preserve"> LISA 1</w:t>
      </w:r>
    </w:p>
    <w:p w14:paraId="077BC636" w14:textId="242F5D47" w:rsidR="00C87EA0" w:rsidRPr="00C87EA0" w:rsidRDefault="00C87EA0" w:rsidP="00C87EA0">
      <w:pPr>
        <w:shd w:val="clear" w:color="auto" w:fill="FFFFFF"/>
        <w:spacing w:before="100" w:beforeAutospacing="1" w:after="100" w:afterAutospacing="1" w:line="240" w:lineRule="auto"/>
        <w:rPr>
          <w:rFonts w:ascii="Times New Roman" w:eastAsia="Times New Roman" w:hAnsi="Times New Roman" w:cs="Times New Roman"/>
          <w:lang w:eastAsia="et-EE"/>
        </w:rPr>
      </w:pPr>
      <w:r w:rsidRPr="00C87EA0">
        <w:rPr>
          <w:rFonts w:ascii="Times New Roman" w:eastAsia="Times New Roman" w:hAnsi="Times New Roman" w:cs="Times New Roman"/>
          <w:lang w:eastAsia="et-EE"/>
        </w:rPr>
        <w:t>1.</w:t>
      </w:r>
      <w:r>
        <w:rPr>
          <w:rFonts w:ascii="Times New Roman" w:eastAsia="Times New Roman" w:hAnsi="Times New Roman" w:cs="Times New Roman"/>
          <w:lang w:eastAsia="et-EE"/>
        </w:rPr>
        <w:t xml:space="preserve"> </w:t>
      </w:r>
      <w:r w:rsidRPr="00C87EA0">
        <w:rPr>
          <w:rFonts w:ascii="Times New Roman" w:eastAsia="Times New Roman" w:hAnsi="Times New Roman" w:cs="Times New Roman"/>
          <w:lang w:eastAsia="et-EE"/>
        </w:rPr>
        <w:t>Rakendada EVS 842:2003 „Ehitiste heliisolatsiooninõuded. Kaitse müra eest“ meetmeid, et müratase vastaks Sotsiaalministri 04.03.2002. a määrus nr 42 „Müra normtasemed elu- ja puhkealal, elamutes ning ühiskasutusega hoonetes ja mürataseme mõõtmise meetodid“ kehtestatud normtasemetele.</w:t>
      </w:r>
    </w:p>
    <w:p w14:paraId="326FC35C" w14:textId="481A23B7" w:rsidR="00C87EA0" w:rsidRPr="00C87EA0" w:rsidRDefault="00C87EA0" w:rsidP="00C87EA0">
      <w:pPr>
        <w:shd w:val="clear" w:color="auto" w:fill="FFFFFF"/>
        <w:spacing w:before="100" w:beforeAutospacing="1" w:after="100" w:afterAutospacing="1" w:line="240" w:lineRule="auto"/>
        <w:rPr>
          <w:rFonts w:ascii="Times New Roman" w:eastAsia="Times New Roman" w:hAnsi="Times New Roman" w:cs="Times New Roman"/>
          <w:lang w:eastAsia="et-EE"/>
        </w:rPr>
      </w:pPr>
      <w:r w:rsidRPr="00C87EA0">
        <w:rPr>
          <w:rFonts w:ascii="Times New Roman" w:eastAsia="Times New Roman" w:hAnsi="Times New Roman" w:cs="Times New Roman"/>
          <w:lang w:eastAsia="et-EE"/>
        </w:rPr>
        <w:t>2.</w:t>
      </w:r>
      <w:r>
        <w:rPr>
          <w:rFonts w:ascii="Times New Roman" w:eastAsia="Times New Roman" w:hAnsi="Times New Roman" w:cs="Times New Roman"/>
          <w:lang w:eastAsia="et-EE"/>
        </w:rPr>
        <w:t xml:space="preserve"> </w:t>
      </w:r>
      <w:r w:rsidRPr="00C87EA0">
        <w:rPr>
          <w:rFonts w:ascii="Times New Roman" w:eastAsia="Times New Roman" w:hAnsi="Times New Roman" w:cs="Times New Roman"/>
          <w:lang w:eastAsia="et-EE"/>
        </w:rPr>
        <w:t>Hoone projekteerimisel arvestada Eesti Standard EVS 894:2008/A2:2015 “Loomulik valgustus elu- ja bürooruumides“ nõuetega ja Eesti Standard EVS-EN 17037:2019 „Päevavalgus hoonetes“.</w:t>
      </w:r>
    </w:p>
    <w:p w14:paraId="04A66DAD" w14:textId="2DD902CA" w:rsidR="00C87EA0" w:rsidRPr="00C87EA0" w:rsidRDefault="00C87EA0" w:rsidP="00C87EA0">
      <w:pPr>
        <w:shd w:val="clear" w:color="auto" w:fill="FFFFFF"/>
        <w:spacing w:before="100" w:beforeAutospacing="1" w:after="100" w:afterAutospacing="1" w:line="240" w:lineRule="auto"/>
        <w:rPr>
          <w:rFonts w:ascii="Times New Roman" w:eastAsia="Times New Roman" w:hAnsi="Times New Roman" w:cs="Times New Roman"/>
          <w:lang w:eastAsia="et-EE"/>
        </w:rPr>
      </w:pPr>
      <w:r w:rsidRPr="00C87EA0">
        <w:rPr>
          <w:rFonts w:ascii="Times New Roman" w:eastAsia="Times New Roman" w:hAnsi="Times New Roman" w:cs="Times New Roman"/>
          <w:lang w:eastAsia="et-EE"/>
        </w:rPr>
        <w:t>3.</w:t>
      </w:r>
      <w:r>
        <w:rPr>
          <w:rFonts w:ascii="Times New Roman" w:eastAsia="Times New Roman" w:hAnsi="Times New Roman" w:cs="Times New Roman"/>
          <w:lang w:eastAsia="et-EE"/>
        </w:rPr>
        <w:t xml:space="preserve"> </w:t>
      </w:r>
      <w:r w:rsidRPr="00C87EA0">
        <w:rPr>
          <w:rFonts w:ascii="Times New Roman" w:eastAsia="Times New Roman" w:hAnsi="Times New Roman" w:cs="Times New Roman"/>
          <w:lang w:eastAsia="et-EE"/>
        </w:rPr>
        <w:t>Projekteeritavate tehnoseadmete tekitatav müra ei tohi ületada kinnistu piiril normtasemeid. Keskkonnaministri 16.12.2016 määruse nr 71 "Välisõhus leviva müra normtasemed ja mürataseme mõõtmise, määramise ja hindamise meetodid" lisas 1 sätestatu kohaselt rakendatakse tehnoseadmete tekitatava müra piirväärtusena tööstusmüra sihtväärtust.</w:t>
      </w:r>
    </w:p>
    <w:p w14:paraId="7FCA43BC" w14:textId="794CDB04" w:rsidR="00C87EA0" w:rsidRPr="00C87EA0" w:rsidRDefault="00C87EA0" w:rsidP="00C87EA0">
      <w:pPr>
        <w:shd w:val="clear" w:color="auto" w:fill="FFFFFF"/>
        <w:spacing w:before="100" w:beforeAutospacing="1" w:after="100" w:afterAutospacing="1" w:line="240" w:lineRule="auto"/>
        <w:rPr>
          <w:rFonts w:ascii="Times New Roman" w:eastAsia="Times New Roman" w:hAnsi="Times New Roman" w:cs="Times New Roman"/>
          <w:lang w:eastAsia="et-EE"/>
        </w:rPr>
      </w:pPr>
      <w:r w:rsidRPr="00C87EA0">
        <w:rPr>
          <w:rFonts w:ascii="Times New Roman" w:eastAsia="Times New Roman" w:hAnsi="Times New Roman" w:cs="Times New Roman"/>
          <w:lang w:eastAsia="et-EE"/>
        </w:rPr>
        <w:t>4.</w:t>
      </w:r>
      <w:r>
        <w:rPr>
          <w:rFonts w:ascii="Times New Roman" w:eastAsia="Times New Roman" w:hAnsi="Times New Roman" w:cs="Times New Roman"/>
          <w:lang w:eastAsia="et-EE"/>
        </w:rPr>
        <w:t xml:space="preserve"> </w:t>
      </w:r>
      <w:r w:rsidRPr="00C87EA0">
        <w:rPr>
          <w:rFonts w:ascii="Times New Roman" w:eastAsia="Times New Roman" w:hAnsi="Times New Roman" w:cs="Times New Roman"/>
          <w:lang w:eastAsia="et-EE"/>
        </w:rPr>
        <w:t>Lammutus- ja ehitustööde ajal tuleb kinni pidada kehtestatud müratasemetest lähtudes Keskkonnaministri 16.12.2016 määrusest nr 71 "Välisõhus leviva müra normtasemed ja mürataseme mõõtmise, määramise ja hindamise meetodid". Kui mürataseme ületamine on ehituse eripärast lähtuvalt vältimatu, siis tuleb seda teha päevasel ajal (soovitavalt 09.00 kuni 18.00, kuid kindlasti mitte ajavahemikul 21.00-8.00).</w:t>
      </w:r>
    </w:p>
    <w:p w14:paraId="0D9584DA" w14:textId="147B2E47" w:rsidR="00C87EA0" w:rsidRPr="00C87EA0" w:rsidRDefault="00C87EA0" w:rsidP="00C87EA0">
      <w:pPr>
        <w:shd w:val="clear" w:color="auto" w:fill="FFFFFF"/>
        <w:spacing w:before="100" w:beforeAutospacing="1" w:after="100" w:afterAutospacing="1" w:line="240" w:lineRule="auto"/>
        <w:rPr>
          <w:rFonts w:ascii="Times New Roman" w:eastAsia="Times New Roman" w:hAnsi="Times New Roman" w:cs="Times New Roman"/>
          <w:lang w:eastAsia="et-EE"/>
        </w:rPr>
      </w:pPr>
      <w:r w:rsidRPr="00C87EA0">
        <w:rPr>
          <w:rFonts w:ascii="Times New Roman" w:eastAsia="Times New Roman" w:hAnsi="Times New Roman" w:cs="Times New Roman"/>
          <w:lang w:eastAsia="et-EE"/>
        </w:rPr>
        <w:t>5.</w:t>
      </w:r>
      <w:r>
        <w:rPr>
          <w:rFonts w:ascii="Times New Roman" w:eastAsia="Times New Roman" w:hAnsi="Times New Roman" w:cs="Times New Roman"/>
          <w:lang w:eastAsia="et-EE"/>
        </w:rPr>
        <w:t xml:space="preserve"> </w:t>
      </w:r>
      <w:r w:rsidRPr="00C87EA0">
        <w:rPr>
          <w:rFonts w:ascii="Times New Roman" w:eastAsia="Times New Roman" w:hAnsi="Times New Roman" w:cs="Times New Roman"/>
          <w:lang w:eastAsia="et-EE"/>
        </w:rPr>
        <w:t>Ehitusaegse vibratsiooni mõju leevendamiseks tuleb kinni pidada kehtivast sotsiaalministri 17.05.2002. a määrusest nr 78 „Vibratsiooni piirväärtused elamutes ja ühiskasutusega hoonetes ning vibratsiooni mõõtmise meetodid“.</w:t>
      </w:r>
    </w:p>
    <w:p w14:paraId="3C1654EB" w14:textId="54AB1D27" w:rsidR="00C87EA0" w:rsidRPr="00C87EA0" w:rsidRDefault="00C87EA0" w:rsidP="00C87EA0">
      <w:pPr>
        <w:shd w:val="clear" w:color="auto" w:fill="FFFFFF"/>
        <w:spacing w:before="100" w:beforeAutospacing="1" w:after="100" w:afterAutospacing="1" w:line="240" w:lineRule="auto"/>
        <w:rPr>
          <w:rFonts w:ascii="Times New Roman" w:eastAsia="Times New Roman" w:hAnsi="Times New Roman" w:cs="Times New Roman"/>
          <w:lang w:eastAsia="et-EE"/>
        </w:rPr>
      </w:pPr>
      <w:r w:rsidRPr="00C87EA0">
        <w:rPr>
          <w:rFonts w:ascii="Times New Roman" w:eastAsia="Times New Roman" w:hAnsi="Times New Roman" w:cs="Times New Roman"/>
          <w:lang w:eastAsia="et-EE"/>
        </w:rPr>
        <w:t>6.</w:t>
      </w:r>
      <w:r>
        <w:rPr>
          <w:rFonts w:ascii="Times New Roman" w:eastAsia="Times New Roman" w:hAnsi="Times New Roman" w:cs="Times New Roman"/>
          <w:lang w:eastAsia="et-EE"/>
        </w:rPr>
        <w:t xml:space="preserve"> </w:t>
      </w:r>
      <w:r w:rsidRPr="00C87EA0">
        <w:rPr>
          <w:rFonts w:ascii="Times New Roman" w:eastAsia="Times New Roman" w:hAnsi="Times New Roman" w:cs="Times New Roman"/>
          <w:lang w:eastAsia="et-EE"/>
        </w:rPr>
        <w:t>Keskkonnaministri 30.07.2018 määruse nr 28 „Tööruumide õhu radoonisisalduse viitetase, õhu radoonisisalduse mõõtmise kord ja tööandja kohustused kõrgendatud radooniriskiga töökohtadel“ lisa kohaselt liigitub Tallinn kõrgendatud radooniriskiga maa-alaks. Projekteerimisel hinnata vajalikke radoonikaitse meetmeid juhindudes Eesti standardist EVS 840:2023 „Juhised radoonikaitse meetmete kasutamiseks uutes ja olemasolevates hoonetes“.</w:t>
      </w:r>
    </w:p>
    <w:p w14:paraId="7024A5A2" w14:textId="438A4652" w:rsidR="00C87EA0" w:rsidRPr="00C87EA0" w:rsidRDefault="00C87EA0" w:rsidP="00C87EA0">
      <w:pPr>
        <w:pStyle w:val="NormalWeb"/>
        <w:shd w:val="clear" w:color="auto" w:fill="FFFFFF"/>
        <w:rPr>
          <w:rFonts w:ascii="Times New Roman" w:eastAsia="Times New Roman" w:hAnsi="Times New Roman" w:cs="Times New Roman"/>
          <w:sz w:val="22"/>
          <w:szCs w:val="22"/>
        </w:rPr>
      </w:pPr>
      <w:r w:rsidRPr="00C87EA0">
        <w:rPr>
          <w:rFonts w:ascii="Times New Roman" w:eastAsia="Times New Roman" w:hAnsi="Times New Roman" w:cs="Times New Roman"/>
          <w:sz w:val="22"/>
          <w:szCs w:val="22"/>
        </w:rPr>
        <w:t>7.</w:t>
      </w:r>
      <w:r>
        <w:rPr>
          <w:rFonts w:ascii="Times New Roman" w:eastAsia="Times New Roman" w:hAnsi="Times New Roman" w:cs="Times New Roman"/>
          <w:sz w:val="22"/>
          <w:szCs w:val="22"/>
        </w:rPr>
        <w:t xml:space="preserve"> </w:t>
      </w:r>
      <w:r w:rsidRPr="00C87EA0">
        <w:rPr>
          <w:rFonts w:ascii="Times New Roman" w:eastAsia="Times New Roman" w:hAnsi="Times New Roman" w:cs="Times New Roman"/>
          <w:sz w:val="22"/>
          <w:szCs w:val="22"/>
        </w:rPr>
        <w:t>Arvestada projekteerimisel ka seda, et objekti valmimisjärgne kasutamine ei põhjustaks naaberkruntidel mürahäiringut ning võtta vajadusel kasutusele müra tõkestavad või vähendavad meetmed (müratõkkesein, müravähendavad pinnakatted jne</w:t>
      </w:r>
    </w:p>
    <w:p w14:paraId="4D523B17" w14:textId="52A34142" w:rsidR="00C87EA0" w:rsidRPr="00C87EA0" w:rsidRDefault="00C87EA0" w:rsidP="00C87EA0">
      <w:pPr>
        <w:pStyle w:val="NormalWeb"/>
        <w:shd w:val="clear" w:color="auto" w:fill="FFFFFF"/>
        <w:rPr>
          <w:rFonts w:ascii="Times New Roman" w:eastAsia="Times New Roman" w:hAnsi="Times New Roman" w:cs="Times New Roman"/>
          <w:sz w:val="22"/>
          <w:szCs w:val="22"/>
        </w:rPr>
      </w:pPr>
      <w:r>
        <w:rPr>
          <w:rFonts w:ascii="Times New Roman" w:eastAsia="Times New Roman" w:hAnsi="Times New Roman" w:cs="Times New Roman"/>
          <w:sz w:val="22"/>
          <w:szCs w:val="22"/>
        </w:rPr>
        <w:t>8</w:t>
      </w:r>
      <w:r w:rsidRPr="00C87EA0">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C87EA0">
        <w:rPr>
          <w:rFonts w:ascii="Times New Roman" w:eastAsia="Times New Roman" w:hAnsi="Times New Roman" w:cs="Times New Roman"/>
          <w:sz w:val="22"/>
          <w:szCs w:val="22"/>
        </w:rPr>
        <w:t>Esitada dendroloogilise hinnangu materjalide kaust, mis on allkirjastatud töö teostaja poolt ja vormistatud vastavalt Tallinna Linnavalitsuse 10.06.2020 määruse nr 15 „Haljastuse inventeerimise kord“ välja toodud nõuetele.</w:t>
      </w:r>
    </w:p>
    <w:p w14:paraId="66B1B02E" w14:textId="6D8BC2C3" w:rsidR="00C87EA0" w:rsidRPr="00C87EA0" w:rsidRDefault="00C87EA0" w:rsidP="00C87EA0">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9</w:t>
      </w:r>
      <w:r w:rsidRPr="00C87EA0">
        <w:rPr>
          <w:rFonts w:ascii="Times New Roman" w:eastAsia="Times New Roman" w:hAnsi="Times New Roman" w:cs="Times New Roman"/>
          <w:lang w:eastAsia="et-EE"/>
        </w:rPr>
        <w:t>.</w:t>
      </w:r>
      <w:r>
        <w:rPr>
          <w:rFonts w:ascii="Times New Roman" w:eastAsia="Times New Roman" w:hAnsi="Times New Roman" w:cs="Times New Roman"/>
          <w:lang w:eastAsia="et-EE"/>
        </w:rPr>
        <w:t xml:space="preserve"> </w:t>
      </w:r>
      <w:r w:rsidRPr="00C87EA0">
        <w:rPr>
          <w:rFonts w:ascii="Times New Roman" w:eastAsia="Times New Roman" w:hAnsi="Times New Roman" w:cs="Times New Roman"/>
          <w:lang w:eastAsia="et-EE"/>
        </w:rPr>
        <w:t>Tagada I ja II väärtusklassi ning võimalusel III väärtusklassi kõrghaljastuse säilimine.</w:t>
      </w:r>
    </w:p>
    <w:p w14:paraId="49C0C8D9" w14:textId="4B184E79" w:rsidR="00C87EA0" w:rsidRPr="00C87EA0" w:rsidRDefault="00C87EA0" w:rsidP="00C87EA0">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10</w:t>
      </w:r>
      <w:r w:rsidRPr="00C87EA0">
        <w:rPr>
          <w:rFonts w:ascii="Times New Roman" w:eastAsia="Times New Roman" w:hAnsi="Times New Roman" w:cs="Times New Roman"/>
          <w:lang w:eastAsia="et-EE"/>
        </w:rPr>
        <w:t>.</w:t>
      </w:r>
      <w:r>
        <w:rPr>
          <w:rFonts w:ascii="Times New Roman" w:eastAsia="Times New Roman" w:hAnsi="Times New Roman" w:cs="Times New Roman"/>
          <w:lang w:eastAsia="et-EE"/>
        </w:rPr>
        <w:t xml:space="preserve"> </w:t>
      </w:r>
      <w:r w:rsidRPr="00C87EA0">
        <w:rPr>
          <w:rFonts w:ascii="Times New Roman" w:eastAsia="Times New Roman" w:hAnsi="Times New Roman" w:cs="Times New Roman"/>
          <w:lang w:eastAsia="et-EE"/>
        </w:rPr>
        <w:t>Mitte kavandada säilitatava kõrghaljastuse juurestiku kaitsealale hoonestust, teid, parklat, tehnovõrke ega teisi kaevetöid nõudvaid lahendusi. Hoonestus ja kõvakatete lahendus kavandada kinnistul võimalikult kõrghaljastust säästvalt.</w:t>
      </w:r>
    </w:p>
    <w:p w14:paraId="03E61B81" w14:textId="4837DFDE" w:rsidR="00C87EA0" w:rsidRPr="00C87EA0" w:rsidRDefault="00C87EA0" w:rsidP="00C87EA0">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11</w:t>
      </w:r>
      <w:r w:rsidRPr="00C87EA0">
        <w:rPr>
          <w:rFonts w:ascii="Times New Roman" w:eastAsia="Times New Roman" w:hAnsi="Times New Roman" w:cs="Times New Roman"/>
          <w:lang w:eastAsia="et-EE"/>
        </w:rPr>
        <w:t>.</w:t>
      </w:r>
      <w:r>
        <w:rPr>
          <w:rFonts w:ascii="Times New Roman" w:eastAsia="Times New Roman" w:hAnsi="Times New Roman" w:cs="Times New Roman"/>
          <w:lang w:eastAsia="et-EE"/>
        </w:rPr>
        <w:t xml:space="preserve"> </w:t>
      </w:r>
      <w:r w:rsidRPr="00C87EA0">
        <w:rPr>
          <w:rFonts w:ascii="Times New Roman" w:eastAsia="Times New Roman" w:hAnsi="Times New Roman" w:cs="Times New Roman"/>
          <w:lang w:eastAsia="et-EE"/>
        </w:rPr>
        <w:t xml:space="preserve">Juhul kui nähakse ette puude raiet, tuua välja </w:t>
      </w:r>
      <w:proofErr w:type="spellStart"/>
      <w:r w:rsidRPr="00C87EA0">
        <w:rPr>
          <w:rFonts w:ascii="Times New Roman" w:eastAsia="Times New Roman" w:hAnsi="Times New Roman" w:cs="Times New Roman"/>
          <w:lang w:eastAsia="et-EE"/>
        </w:rPr>
        <w:t>liigiliselt</w:t>
      </w:r>
      <w:proofErr w:type="spellEnd"/>
      <w:r w:rsidRPr="00C87EA0">
        <w:rPr>
          <w:rFonts w:ascii="Times New Roman" w:eastAsia="Times New Roman" w:hAnsi="Times New Roman" w:cs="Times New Roman"/>
          <w:lang w:eastAsia="et-EE"/>
        </w:rPr>
        <w:t>, arvuliselt ja väärtusklasside kaupa likvideeritav haljastus ning esitada asendusistutuse arvutus vastavalt Tallinna Linnavolikogu 11.02.2021 määrusele nr 2 „Raie- ja hoolduslõikusloa andmise kord“. Asendusistutus kavandada maksimaalselt oma kinnistule.</w:t>
      </w:r>
    </w:p>
    <w:p w14:paraId="2DB9E234" w14:textId="409F0484" w:rsidR="00C87EA0" w:rsidRPr="00C87EA0" w:rsidRDefault="00C87EA0" w:rsidP="00C87EA0">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12</w:t>
      </w:r>
      <w:r w:rsidRPr="00C87EA0">
        <w:rPr>
          <w:rFonts w:ascii="Times New Roman" w:eastAsia="Times New Roman" w:hAnsi="Times New Roman" w:cs="Times New Roman"/>
          <w:lang w:eastAsia="et-EE"/>
        </w:rPr>
        <w:t>.</w:t>
      </w:r>
      <w:r>
        <w:rPr>
          <w:rFonts w:ascii="Times New Roman" w:eastAsia="Times New Roman" w:hAnsi="Times New Roman" w:cs="Times New Roman"/>
          <w:lang w:eastAsia="et-EE"/>
        </w:rPr>
        <w:t xml:space="preserve"> </w:t>
      </w:r>
      <w:r w:rsidRPr="00C87EA0">
        <w:rPr>
          <w:rFonts w:ascii="Times New Roman" w:eastAsia="Times New Roman" w:hAnsi="Times New Roman" w:cs="Times New Roman"/>
          <w:lang w:eastAsia="et-EE"/>
        </w:rPr>
        <w:t>Tagada kinnistul Nõmme linnaosa üldplaneeringujärgne haljastatud pinna osatähtsus krundist, tuua välja vastav võrdlus.</w:t>
      </w:r>
    </w:p>
    <w:p w14:paraId="4F27C386" w14:textId="7AE2C8BF" w:rsidR="00C87EA0" w:rsidRPr="00C87EA0" w:rsidRDefault="00C87EA0" w:rsidP="00C87EA0">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13</w:t>
      </w:r>
      <w:r w:rsidRPr="00C87EA0">
        <w:rPr>
          <w:rFonts w:ascii="Times New Roman" w:eastAsia="Times New Roman" w:hAnsi="Times New Roman" w:cs="Times New Roman"/>
          <w:lang w:eastAsia="et-EE"/>
        </w:rPr>
        <w:t>.</w:t>
      </w:r>
      <w:r>
        <w:rPr>
          <w:rFonts w:ascii="Times New Roman" w:eastAsia="Times New Roman" w:hAnsi="Times New Roman" w:cs="Times New Roman"/>
          <w:lang w:eastAsia="et-EE"/>
        </w:rPr>
        <w:t xml:space="preserve"> </w:t>
      </w:r>
      <w:r w:rsidRPr="00C87EA0">
        <w:rPr>
          <w:rFonts w:ascii="Times New Roman" w:eastAsia="Times New Roman" w:hAnsi="Times New Roman" w:cs="Times New Roman"/>
          <w:lang w:eastAsia="et-EE"/>
        </w:rPr>
        <w:t xml:space="preserve">Käsitleda projektis </w:t>
      </w:r>
      <w:proofErr w:type="spellStart"/>
      <w:r w:rsidRPr="00C87EA0">
        <w:rPr>
          <w:rFonts w:ascii="Times New Roman" w:eastAsia="Times New Roman" w:hAnsi="Times New Roman" w:cs="Times New Roman"/>
          <w:lang w:eastAsia="et-EE"/>
        </w:rPr>
        <w:t>ehitustöödeaegseid</w:t>
      </w:r>
      <w:proofErr w:type="spellEnd"/>
      <w:r w:rsidRPr="00C87EA0">
        <w:rPr>
          <w:rFonts w:ascii="Times New Roman" w:eastAsia="Times New Roman" w:hAnsi="Times New Roman" w:cs="Times New Roman"/>
          <w:lang w:eastAsia="et-EE"/>
        </w:rPr>
        <w:t xml:space="preserve"> kõrghaljastuse kaitsemeetmeid (juurestik, tüvi, võra). Puude kaitse kirjelduse koostamisel juhinduda standartides EVS 843:2016 ja EVS 939-3:2020 ning Tallinna kaevetööde eeskirjas märgitud nõuetest, tuua välja projektis nõuded vastavalt kohapõhisele lahendusele. Puude võra </w:t>
      </w:r>
      <w:r w:rsidRPr="00C87EA0">
        <w:rPr>
          <w:rFonts w:ascii="Times New Roman" w:eastAsia="Times New Roman" w:hAnsi="Times New Roman" w:cs="Times New Roman"/>
          <w:lang w:eastAsia="et-EE"/>
        </w:rPr>
        <w:lastRenderedPageBreak/>
        <w:t xml:space="preserve">kärpimise vajadusel taotleda hoolduslõikuse luba Tallinna Keskkonna- ja Kommunaalametilt, lõikuse peab teostama </w:t>
      </w:r>
      <w:proofErr w:type="spellStart"/>
      <w:r w:rsidRPr="00C87EA0">
        <w:rPr>
          <w:rFonts w:ascii="Times New Roman" w:eastAsia="Times New Roman" w:hAnsi="Times New Roman" w:cs="Times New Roman"/>
          <w:lang w:eastAsia="et-EE"/>
        </w:rPr>
        <w:t>arborist</w:t>
      </w:r>
      <w:proofErr w:type="spellEnd"/>
      <w:r w:rsidRPr="00C87EA0">
        <w:rPr>
          <w:rFonts w:ascii="Times New Roman" w:eastAsia="Times New Roman" w:hAnsi="Times New Roman" w:cs="Times New Roman"/>
          <w:lang w:eastAsia="et-EE"/>
        </w:rPr>
        <w:t>.</w:t>
      </w:r>
    </w:p>
    <w:p w14:paraId="20538A56" w14:textId="74133271" w:rsidR="00C87EA0" w:rsidRPr="00C87EA0" w:rsidRDefault="00C87EA0" w:rsidP="00C87EA0">
      <w:pPr>
        <w:pStyle w:val="NormalWeb"/>
        <w:shd w:val="clear" w:color="auto" w:fill="FFFFFF"/>
        <w:rPr>
          <w:rFonts w:ascii="Times New Roman" w:eastAsia="Times New Roman" w:hAnsi="Times New Roman" w:cs="Times New Roman"/>
          <w:sz w:val="22"/>
          <w:szCs w:val="22"/>
        </w:rPr>
      </w:pPr>
      <w:r>
        <w:rPr>
          <w:rFonts w:ascii="Times New Roman" w:eastAsia="Times New Roman" w:hAnsi="Times New Roman" w:cs="Times New Roman"/>
          <w:sz w:val="22"/>
          <w:szCs w:val="22"/>
        </w:rPr>
        <w:t>14</w:t>
      </w:r>
      <w:r w:rsidRPr="00C87EA0">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C87EA0">
        <w:rPr>
          <w:rFonts w:ascii="Times New Roman" w:eastAsia="Times New Roman" w:hAnsi="Times New Roman" w:cs="Times New Roman"/>
          <w:sz w:val="22"/>
          <w:szCs w:val="22"/>
        </w:rPr>
        <w:t xml:space="preserve">Kõrghaljastuse likvideerimisel kavandada võimalusel uushaljastuslahendus omal kinnistul. Uushaljastuse kavandamisel esitada asendiplaaniline lahendus ja tuua välja liigid ning nõuded istikutele (lehtpuuistiku kõrgus ja </w:t>
      </w:r>
      <w:proofErr w:type="spellStart"/>
      <w:r w:rsidRPr="00C87EA0">
        <w:rPr>
          <w:rFonts w:ascii="Times New Roman" w:eastAsia="Times New Roman" w:hAnsi="Times New Roman" w:cs="Times New Roman"/>
          <w:sz w:val="22"/>
          <w:szCs w:val="22"/>
        </w:rPr>
        <w:t>rinnasdiameeter</w:t>
      </w:r>
      <w:proofErr w:type="spellEnd"/>
      <w:r w:rsidRPr="00C87EA0">
        <w:rPr>
          <w:rFonts w:ascii="Times New Roman" w:eastAsia="Times New Roman" w:hAnsi="Times New Roman" w:cs="Times New Roman"/>
          <w:sz w:val="22"/>
          <w:szCs w:val="22"/>
        </w:rPr>
        <w:t xml:space="preserve">, okaspuuistiku kõrgus ja juurekaela läbimõõt, põõsaistiku kõrgus ja vähim okste arv), istutus- ja hooldustöödele. Uushaljastuse projekteerimisel lähtuda Nõmme linnaosa üldplaneeringust. </w:t>
      </w:r>
    </w:p>
    <w:p w14:paraId="37D5898E" w14:textId="1F83137C" w:rsidR="00C87EA0" w:rsidRPr="00C87EA0" w:rsidRDefault="00C87EA0" w:rsidP="00C87EA0">
      <w:pPr>
        <w:pStyle w:val="NormalWeb"/>
        <w:shd w:val="clear" w:color="auto" w:fill="FFFFFF"/>
        <w:rPr>
          <w:rFonts w:ascii="Times New Roman" w:eastAsia="Times New Roman" w:hAnsi="Times New Roman" w:cs="Times New Roman"/>
          <w:sz w:val="22"/>
          <w:szCs w:val="22"/>
        </w:rPr>
      </w:pPr>
      <w:r w:rsidRPr="00C87EA0">
        <w:rPr>
          <w:rFonts w:ascii="Times New Roman" w:eastAsia="Times New Roman" w:hAnsi="Times New Roman" w:cs="Times New Roman"/>
          <w:sz w:val="22"/>
          <w:szCs w:val="22"/>
        </w:rPr>
        <w:t>1</w:t>
      </w:r>
      <w:r>
        <w:rPr>
          <w:rFonts w:ascii="Times New Roman" w:eastAsia="Times New Roman" w:hAnsi="Times New Roman" w:cs="Times New Roman"/>
          <w:sz w:val="22"/>
          <w:szCs w:val="22"/>
        </w:rPr>
        <w:t>5</w:t>
      </w:r>
      <w:r w:rsidRPr="00C87EA0">
        <w:rPr>
          <w:rFonts w:ascii="Times New Roman" w:eastAsia="Times New Roman" w:hAnsi="Times New Roman" w:cs="Times New Roman"/>
          <w:sz w:val="22"/>
          <w:szCs w:val="22"/>
        </w:rPr>
        <w:t>. Arvestada piirkonda jäävate kinnitatud ja koostamisel olevate ehitusprojektide ja detailplaneeringutega.</w:t>
      </w:r>
    </w:p>
    <w:p w14:paraId="160AEEF8" w14:textId="1AA3360B" w:rsidR="00C87EA0" w:rsidRPr="00C87EA0" w:rsidRDefault="00C87EA0" w:rsidP="00C87EA0">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16</w:t>
      </w:r>
      <w:r w:rsidRPr="00C87EA0">
        <w:rPr>
          <w:rFonts w:ascii="Times New Roman" w:eastAsia="Times New Roman" w:hAnsi="Times New Roman" w:cs="Times New Roman"/>
          <w:lang w:eastAsia="et-EE"/>
        </w:rPr>
        <w:t>. Vajalikud tehnovõrgud ja tehnosüsteemid lahendada vastavalt piirkonna võrguvaldajate tehnilistele tingimustele. Tehnilised tingimused lisada projektile.</w:t>
      </w:r>
    </w:p>
    <w:p w14:paraId="3C7E6687" w14:textId="78EA05F2" w:rsidR="00C87EA0" w:rsidRPr="00C87EA0" w:rsidRDefault="00C87EA0" w:rsidP="00C87EA0">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17</w:t>
      </w:r>
      <w:r w:rsidRPr="00C87EA0">
        <w:rPr>
          <w:rFonts w:ascii="Times New Roman" w:eastAsia="Times New Roman" w:hAnsi="Times New Roman" w:cs="Times New Roman"/>
          <w:lang w:eastAsia="et-EE"/>
        </w:rPr>
        <w:t>. Projektis peavad olema ära märgitud kinnistu liitumispunktid kõikide tehnovõrkudega.</w:t>
      </w:r>
    </w:p>
    <w:p w14:paraId="583018FE" w14:textId="605EA4FC" w:rsidR="00C87EA0" w:rsidRPr="00C87EA0" w:rsidRDefault="00C87EA0" w:rsidP="00C87EA0">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18</w:t>
      </w:r>
      <w:r w:rsidRPr="00C87EA0">
        <w:rPr>
          <w:rFonts w:ascii="Times New Roman" w:eastAsia="Times New Roman" w:hAnsi="Times New Roman" w:cs="Times New Roman"/>
          <w:lang w:eastAsia="et-EE"/>
        </w:rPr>
        <w:t>. Ehitusprojekti koostamisel teha koostööd olemasolevate tehnovõrkude valdajatega, kelle võrkudega liitutakse ja kelle tehnovõrkude kaitsevööndites kavandatakse töid.</w:t>
      </w:r>
    </w:p>
    <w:p w14:paraId="483B9AD8" w14:textId="0027CA04" w:rsidR="00C87EA0" w:rsidRPr="00C87EA0" w:rsidRDefault="00C87EA0" w:rsidP="00C87EA0">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19</w:t>
      </w:r>
      <w:r w:rsidRPr="00C87EA0">
        <w:rPr>
          <w:rFonts w:ascii="Times New Roman" w:eastAsia="Times New Roman" w:hAnsi="Times New Roman" w:cs="Times New Roman"/>
          <w:lang w:eastAsia="et-EE"/>
        </w:rPr>
        <w:t>. Ehitusloa taotlemisel või ehitusteatise esitamisel tuleb koos ehitusprojektiga eraldi failis esitada kaasamist vajavate võrguvaldajate nimekiri või kinnitus, et võrguvaldajate kaasamine pole vajalik.</w:t>
      </w:r>
    </w:p>
    <w:p w14:paraId="26B608A0" w14:textId="6C02009E" w:rsidR="00C87EA0" w:rsidRPr="00C87EA0" w:rsidRDefault="00C87EA0" w:rsidP="00C87EA0">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20</w:t>
      </w:r>
      <w:r w:rsidRPr="00C87EA0">
        <w:rPr>
          <w:rFonts w:ascii="Times New Roman" w:eastAsia="Times New Roman" w:hAnsi="Times New Roman" w:cs="Times New Roman"/>
          <w:lang w:eastAsia="et-EE"/>
        </w:rPr>
        <w:t>. Ehitusprojekt edastatakse ehitisregistri kaudu arvamuse (põhimõttelise nõusoleku) saamiseks tehnilised tingimused väljastanud ja projekteeritavate tehnovõrkude valdajatele ning võrguvaldajatele, kelle olemasolevate tehnorajatiste kaitsevööndites kavandatakse töid.</w:t>
      </w:r>
    </w:p>
    <w:p w14:paraId="02FAB0A8" w14:textId="233F4651" w:rsidR="00021204" w:rsidRPr="0082557E" w:rsidRDefault="00021204" w:rsidP="00C93C50">
      <w:pPr>
        <w:spacing w:before="120" w:after="0"/>
        <w:jc w:val="both"/>
        <w:rPr>
          <w:rFonts w:ascii="Times New Roman" w:hAnsi="Times New Roman" w:cs="Times New Roman"/>
          <w:b/>
          <w:bCs/>
        </w:rPr>
      </w:pPr>
      <w:r w:rsidRPr="0082557E">
        <w:rPr>
          <w:rFonts w:ascii="Times New Roman" w:hAnsi="Times New Roman" w:cs="Times New Roman"/>
          <w:b/>
          <w:bCs/>
        </w:rPr>
        <w:t xml:space="preserve">Ehitusprojekt kooskõlastada Tallinna Keskkonna- ja Kommunaalametiga. </w:t>
      </w:r>
    </w:p>
    <w:p w14:paraId="11FCC3E4" w14:textId="3F411FE9" w:rsidR="00021204" w:rsidRDefault="00021204" w:rsidP="00AE7FED">
      <w:pPr>
        <w:spacing w:before="120" w:after="120"/>
        <w:jc w:val="both"/>
        <w:rPr>
          <w:rFonts w:ascii="Times New Roman" w:hAnsi="Times New Roman" w:cs="Times New Roman"/>
        </w:rPr>
      </w:pPr>
    </w:p>
    <w:p w14:paraId="4072065C" w14:textId="716AD3A8" w:rsidR="00B46CF4" w:rsidRDefault="00B46CF4" w:rsidP="00AE7FED">
      <w:pPr>
        <w:spacing w:before="120" w:after="120"/>
        <w:jc w:val="both"/>
        <w:rPr>
          <w:rFonts w:ascii="Times New Roman" w:hAnsi="Times New Roman" w:cs="Times New Roman"/>
        </w:rPr>
      </w:pPr>
    </w:p>
    <w:p w14:paraId="2A46C4E0" w14:textId="77FB8E21" w:rsidR="00B46CF4" w:rsidRDefault="00B46CF4" w:rsidP="00AE7FED">
      <w:pPr>
        <w:spacing w:before="120" w:after="120"/>
        <w:jc w:val="both"/>
        <w:rPr>
          <w:rFonts w:ascii="Times New Roman" w:hAnsi="Times New Roman" w:cs="Times New Roman"/>
        </w:rPr>
      </w:pPr>
    </w:p>
    <w:p w14:paraId="08887024" w14:textId="7542DB22" w:rsidR="00B46CF4" w:rsidRDefault="00B46CF4" w:rsidP="00AE7FED">
      <w:pPr>
        <w:spacing w:before="120" w:after="120"/>
        <w:jc w:val="both"/>
        <w:rPr>
          <w:rFonts w:ascii="Times New Roman" w:hAnsi="Times New Roman" w:cs="Times New Roman"/>
        </w:rPr>
      </w:pPr>
    </w:p>
    <w:p w14:paraId="20DDA130" w14:textId="717D6F66" w:rsidR="00B46CF4" w:rsidRDefault="00B46CF4" w:rsidP="00AE7FED">
      <w:pPr>
        <w:spacing w:before="120" w:after="120"/>
        <w:jc w:val="both"/>
        <w:rPr>
          <w:rFonts w:ascii="Times New Roman" w:hAnsi="Times New Roman" w:cs="Times New Roman"/>
        </w:rPr>
      </w:pPr>
    </w:p>
    <w:p w14:paraId="30E4BCA0" w14:textId="77777777" w:rsidR="00C87EA0" w:rsidRDefault="00C87EA0" w:rsidP="00AE7FED">
      <w:pPr>
        <w:spacing w:before="120" w:after="120"/>
        <w:jc w:val="both"/>
        <w:rPr>
          <w:rFonts w:ascii="Times New Roman" w:hAnsi="Times New Roman" w:cs="Times New Roman"/>
        </w:rPr>
      </w:pPr>
    </w:p>
    <w:p w14:paraId="72205CBD" w14:textId="77777777" w:rsidR="00C87EA0" w:rsidRDefault="00C87EA0" w:rsidP="00AE7FED">
      <w:pPr>
        <w:spacing w:before="120" w:after="120"/>
        <w:jc w:val="both"/>
        <w:rPr>
          <w:rFonts w:ascii="Times New Roman" w:hAnsi="Times New Roman" w:cs="Times New Roman"/>
        </w:rPr>
      </w:pPr>
    </w:p>
    <w:p w14:paraId="3FB0CA73" w14:textId="77777777" w:rsidR="00C87EA0" w:rsidRDefault="00C87EA0" w:rsidP="00AE7FED">
      <w:pPr>
        <w:spacing w:before="120" w:after="120"/>
        <w:jc w:val="both"/>
        <w:rPr>
          <w:rFonts w:ascii="Times New Roman" w:hAnsi="Times New Roman" w:cs="Times New Roman"/>
        </w:rPr>
      </w:pPr>
    </w:p>
    <w:p w14:paraId="25D67FF7" w14:textId="77777777" w:rsidR="00C87EA0" w:rsidRDefault="00C87EA0" w:rsidP="00AE7FED">
      <w:pPr>
        <w:spacing w:before="120" w:after="120"/>
        <w:jc w:val="both"/>
        <w:rPr>
          <w:rFonts w:ascii="Times New Roman" w:hAnsi="Times New Roman" w:cs="Times New Roman"/>
        </w:rPr>
      </w:pPr>
    </w:p>
    <w:p w14:paraId="32271626" w14:textId="77777777" w:rsidR="00C87EA0" w:rsidRDefault="00C87EA0" w:rsidP="00AE7FED">
      <w:pPr>
        <w:spacing w:before="120" w:after="120"/>
        <w:jc w:val="both"/>
        <w:rPr>
          <w:rFonts w:ascii="Times New Roman" w:hAnsi="Times New Roman" w:cs="Times New Roman"/>
        </w:rPr>
      </w:pPr>
    </w:p>
    <w:p w14:paraId="541F76E5" w14:textId="77777777" w:rsidR="00C87EA0" w:rsidRDefault="00C87EA0" w:rsidP="00AE7FED">
      <w:pPr>
        <w:spacing w:before="120" w:after="120"/>
        <w:jc w:val="both"/>
        <w:rPr>
          <w:rFonts w:ascii="Times New Roman" w:hAnsi="Times New Roman" w:cs="Times New Roman"/>
        </w:rPr>
      </w:pPr>
    </w:p>
    <w:p w14:paraId="4B2817CE" w14:textId="77777777" w:rsidR="00C87EA0" w:rsidRDefault="00C87EA0" w:rsidP="00AE7FED">
      <w:pPr>
        <w:spacing w:before="120" w:after="120"/>
        <w:jc w:val="both"/>
        <w:rPr>
          <w:rFonts w:ascii="Times New Roman" w:hAnsi="Times New Roman" w:cs="Times New Roman"/>
        </w:rPr>
      </w:pPr>
    </w:p>
    <w:p w14:paraId="3AAE3274" w14:textId="77777777" w:rsidR="00C87EA0" w:rsidRDefault="00C87EA0" w:rsidP="00AE7FED">
      <w:pPr>
        <w:spacing w:before="120" w:after="120"/>
        <w:jc w:val="both"/>
        <w:rPr>
          <w:rFonts w:ascii="Times New Roman" w:hAnsi="Times New Roman" w:cs="Times New Roman"/>
        </w:rPr>
      </w:pPr>
    </w:p>
    <w:p w14:paraId="6C1271B3" w14:textId="77777777" w:rsidR="00C87EA0" w:rsidRDefault="00C87EA0" w:rsidP="00AE7FED">
      <w:pPr>
        <w:spacing w:before="120" w:after="120"/>
        <w:jc w:val="both"/>
        <w:rPr>
          <w:rFonts w:ascii="Times New Roman" w:hAnsi="Times New Roman" w:cs="Times New Roman"/>
        </w:rPr>
      </w:pPr>
    </w:p>
    <w:p w14:paraId="27B31599" w14:textId="77777777" w:rsidR="00C87EA0" w:rsidRDefault="00C87EA0" w:rsidP="00AE7FED">
      <w:pPr>
        <w:spacing w:before="120" w:after="120"/>
        <w:jc w:val="both"/>
        <w:rPr>
          <w:rFonts w:ascii="Times New Roman" w:hAnsi="Times New Roman" w:cs="Times New Roman"/>
        </w:rPr>
      </w:pPr>
    </w:p>
    <w:p w14:paraId="50C90B2D" w14:textId="77777777" w:rsidR="00C87EA0" w:rsidRDefault="00C87EA0" w:rsidP="00AE7FED">
      <w:pPr>
        <w:spacing w:before="120" w:after="120"/>
        <w:jc w:val="both"/>
        <w:rPr>
          <w:rFonts w:ascii="Times New Roman" w:hAnsi="Times New Roman" w:cs="Times New Roman"/>
        </w:rPr>
      </w:pPr>
    </w:p>
    <w:p w14:paraId="74278866" w14:textId="77777777" w:rsidR="00B46CF4" w:rsidRPr="0082557E" w:rsidRDefault="00B46CF4" w:rsidP="00AE7FED">
      <w:pPr>
        <w:spacing w:before="120" w:after="120"/>
        <w:jc w:val="both"/>
        <w:rPr>
          <w:rFonts w:ascii="Times New Roman" w:hAnsi="Times New Roman" w:cs="Times New Roman"/>
        </w:rPr>
      </w:pPr>
    </w:p>
    <w:p w14:paraId="275CF012" w14:textId="54D5E936" w:rsidR="00021204" w:rsidRDefault="00021204" w:rsidP="00AE7FED">
      <w:pPr>
        <w:spacing w:before="120" w:after="120"/>
        <w:jc w:val="both"/>
        <w:rPr>
          <w:rFonts w:ascii="Times New Roman" w:hAnsi="Times New Roman" w:cs="Times New Roman"/>
        </w:rPr>
      </w:pPr>
    </w:p>
    <w:p w14:paraId="43DB0065" w14:textId="78F64F47" w:rsidR="00C87EA0" w:rsidRDefault="00C87EA0" w:rsidP="00C87EA0">
      <w:pPr>
        <w:spacing w:before="120" w:after="0"/>
        <w:jc w:val="both"/>
        <w:rPr>
          <w:rFonts w:ascii="Times New Roman" w:eastAsia="Times New Roman" w:hAnsi="Times New Roman" w:cs="Times New Roman"/>
          <w:b/>
          <w:color w:val="000000" w:themeColor="text1"/>
        </w:rPr>
      </w:pPr>
      <w:r w:rsidRPr="0082557E">
        <w:rPr>
          <w:rFonts w:ascii="Times New Roman" w:hAnsi="Times New Roman" w:cs="Times New Roman"/>
          <w:b/>
          <w:bCs/>
        </w:rPr>
        <w:lastRenderedPageBreak/>
        <w:t xml:space="preserve">Tallinna </w:t>
      </w:r>
      <w:r>
        <w:rPr>
          <w:rFonts w:ascii="Times New Roman" w:hAnsi="Times New Roman" w:cs="Times New Roman"/>
          <w:b/>
          <w:bCs/>
        </w:rPr>
        <w:t xml:space="preserve">Strateegiakeskuse </w:t>
      </w:r>
      <w:r w:rsidRPr="00337C92">
        <w:rPr>
          <w:rFonts w:ascii="Times New Roman" w:eastAsia="Times New Roman" w:hAnsi="Times New Roman" w:cs="Times New Roman"/>
          <w:b/>
          <w:color w:val="000000" w:themeColor="text1"/>
        </w:rPr>
        <w:t>tingimused</w:t>
      </w:r>
      <w:r>
        <w:rPr>
          <w:rFonts w:ascii="Times New Roman" w:eastAsia="Times New Roman" w:hAnsi="Times New Roman" w:cs="Times New Roman"/>
          <w:b/>
          <w:color w:val="000000" w:themeColor="text1"/>
        </w:rPr>
        <w:t xml:space="preserve">:                                               </w:t>
      </w:r>
      <w:r w:rsidR="00C56EB4">
        <w:rPr>
          <w:rFonts w:ascii="Times New Roman" w:eastAsia="Times New Roman" w:hAnsi="Times New Roman" w:cs="Times New Roman"/>
          <w:b/>
          <w:color w:val="000000" w:themeColor="text1"/>
        </w:rPr>
        <w:t xml:space="preserve">                           </w:t>
      </w:r>
      <w:r>
        <w:rPr>
          <w:rFonts w:ascii="Times New Roman" w:eastAsia="Times New Roman" w:hAnsi="Times New Roman" w:cs="Times New Roman"/>
          <w:b/>
          <w:color w:val="000000" w:themeColor="text1"/>
        </w:rPr>
        <w:t>LISA 2</w:t>
      </w:r>
    </w:p>
    <w:p w14:paraId="0A692D3C" w14:textId="77777777" w:rsidR="00C56EB4" w:rsidRDefault="00C56EB4" w:rsidP="00C87EA0">
      <w:pPr>
        <w:spacing w:before="120" w:after="0"/>
        <w:jc w:val="both"/>
        <w:rPr>
          <w:rFonts w:ascii="Times New Roman" w:eastAsia="Times New Roman" w:hAnsi="Times New Roman" w:cs="Times New Roman"/>
          <w:b/>
          <w:color w:val="000000" w:themeColor="text1"/>
        </w:rPr>
      </w:pPr>
    </w:p>
    <w:p w14:paraId="181D6768" w14:textId="31823AFA" w:rsidR="00C87EA0" w:rsidRPr="00C87EA0" w:rsidRDefault="00C87EA0" w:rsidP="00C87EA0">
      <w:pPr>
        <w:spacing w:before="120" w:after="0"/>
        <w:jc w:val="both"/>
        <w:rPr>
          <w:rFonts w:ascii="Times New Roman" w:eastAsia="Times New Roman" w:hAnsi="Times New Roman" w:cs="Times New Roman"/>
          <w:b/>
        </w:rPr>
      </w:pPr>
      <w:r w:rsidRPr="00C87EA0">
        <w:rPr>
          <w:rFonts w:ascii="Times New Roman" w:hAnsi="Times New Roman" w:cs="Times New Roman"/>
          <w:shd w:val="clear" w:color="auto" w:fill="FFFFFF"/>
        </w:rPr>
        <w:t xml:space="preserve">Jäätmemaja peab olemas piisavalt suur, et ära mahutada 5 erineva liigi kogumiseks vajalikud mahutid - segaolmejäätmed, </w:t>
      </w:r>
      <w:proofErr w:type="spellStart"/>
      <w:r w:rsidRPr="00C87EA0">
        <w:rPr>
          <w:rFonts w:ascii="Times New Roman" w:hAnsi="Times New Roman" w:cs="Times New Roman"/>
          <w:shd w:val="clear" w:color="auto" w:fill="FFFFFF"/>
        </w:rPr>
        <w:t>biojäätmed</w:t>
      </w:r>
      <w:proofErr w:type="spellEnd"/>
      <w:r w:rsidRPr="00C87EA0">
        <w:rPr>
          <w:rFonts w:ascii="Times New Roman" w:hAnsi="Times New Roman" w:cs="Times New Roman"/>
          <w:shd w:val="clear" w:color="auto" w:fill="FFFFFF"/>
        </w:rPr>
        <w:t xml:space="preserve">, vanapaber, klaaspakend, plast- ja metallpakend. ligipääs </w:t>
      </w:r>
      <w:proofErr w:type="spellStart"/>
      <w:r w:rsidRPr="00C87EA0">
        <w:rPr>
          <w:rFonts w:ascii="Times New Roman" w:hAnsi="Times New Roman" w:cs="Times New Roman"/>
          <w:shd w:val="clear" w:color="auto" w:fill="FFFFFF"/>
        </w:rPr>
        <w:t>jäätmmahutitele</w:t>
      </w:r>
      <w:proofErr w:type="spellEnd"/>
      <w:r w:rsidRPr="00C87EA0">
        <w:rPr>
          <w:rFonts w:ascii="Times New Roman" w:hAnsi="Times New Roman" w:cs="Times New Roman"/>
          <w:shd w:val="clear" w:color="auto" w:fill="FFFFFF"/>
        </w:rPr>
        <w:t xml:space="preserve"> peab vastama Tallinna jäätmehoolduseeskirja § 21 nõutele - jäätmemahuti peab hoone välisseinas olevast ukse-, akna- või muust avast olema vähemalt kahe meetri kaugusel, kui tuleohutusnõuetele vastavus ei ole tagatud muul usaldusväärsel viisil. Juurdesõidutee jäätmemahutile peab olema piisava kandevõimega ja tasane. See peab võimaldama jäätmemahutit hõlpsalt käsitsi teisaldada. Vajadusel peab olema tagatud liikluskorraldus. Juurdesõidutee peab olema vähemalt 3,5 meetrit lai. Vaba kõrgus tee kohal peab olema vähemalt 4,5 meetrit. Teisaldustee kalle võib olla kuni 3% ja juurdesõidutee kalle kuni 10%. Äärekivi kõrgus võib olla kuni 3 cm.</w:t>
      </w:r>
    </w:p>
    <w:p w14:paraId="25794C76" w14:textId="77777777" w:rsidR="00C87EA0" w:rsidRDefault="00C87EA0" w:rsidP="00C87EA0">
      <w:pPr>
        <w:spacing w:before="120" w:after="0"/>
        <w:jc w:val="both"/>
        <w:rPr>
          <w:rFonts w:ascii="Times New Roman" w:eastAsia="Times New Roman" w:hAnsi="Times New Roman" w:cs="Times New Roman"/>
          <w:b/>
          <w:color w:val="000000" w:themeColor="text1"/>
        </w:rPr>
      </w:pPr>
    </w:p>
    <w:p w14:paraId="2A7D034B" w14:textId="21AA47A1" w:rsidR="00EC2934" w:rsidRDefault="00C87EA0" w:rsidP="009746FE">
      <w:pPr>
        <w:spacing w:before="120" w:after="0"/>
        <w:jc w:val="both"/>
        <w:rPr>
          <w:rFonts w:ascii="Times New Roman" w:eastAsia="Times New Roman" w:hAnsi="Times New Roman" w:cs="Times New Roman"/>
          <w:b/>
          <w:color w:val="000000" w:themeColor="text1"/>
        </w:rPr>
      </w:pPr>
      <w:r w:rsidRPr="0082557E">
        <w:rPr>
          <w:rFonts w:ascii="Times New Roman" w:hAnsi="Times New Roman" w:cs="Times New Roman"/>
          <w:b/>
          <w:bCs/>
        </w:rPr>
        <w:t>Ehitusprojekt kooskõlastada</w:t>
      </w:r>
      <w:r w:rsidRPr="00C87EA0">
        <w:rPr>
          <w:rFonts w:ascii="Times New Roman" w:hAnsi="Times New Roman" w:cs="Times New Roman"/>
          <w:b/>
          <w:bCs/>
        </w:rPr>
        <w:t xml:space="preserve"> </w:t>
      </w:r>
      <w:r w:rsidRPr="0082557E">
        <w:rPr>
          <w:rFonts w:ascii="Times New Roman" w:hAnsi="Times New Roman" w:cs="Times New Roman"/>
          <w:b/>
          <w:bCs/>
        </w:rPr>
        <w:t xml:space="preserve">Tallinna </w:t>
      </w:r>
      <w:r>
        <w:rPr>
          <w:rFonts w:ascii="Times New Roman" w:hAnsi="Times New Roman" w:cs="Times New Roman"/>
          <w:b/>
          <w:bCs/>
        </w:rPr>
        <w:t>Strateegiakeskusega</w:t>
      </w:r>
    </w:p>
    <w:sectPr w:rsidR="00EC2934" w:rsidSect="00EB42D9">
      <w:headerReference w:type="even" r:id="rId21"/>
      <w:headerReference w:type="default" r:id="rId22"/>
      <w:footerReference w:type="even" r:id="rId23"/>
      <w:footerReference w:type="default" r:id="rId24"/>
      <w:headerReference w:type="first" r:id="rId25"/>
      <w:footerReference w:type="first" r:id="rId26"/>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6A7D8" w14:textId="77777777" w:rsidR="00C70B96" w:rsidRDefault="00C70B96" w:rsidP="00D30EA6">
      <w:pPr>
        <w:spacing w:after="0" w:line="240" w:lineRule="auto"/>
      </w:pPr>
      <w:r>
        <w:separator/>
      </w:r>
    </w:p>
  </w:endnote>
  <w:endnote w:type="continuationSeparator" w:id="0">
    <w:p w14:paraId="7FC9209C" w14:textId="77777777" w:rsidR="00C70B96" w:rsidRDefault="00C70B96" w:rsidP="00D30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80C07" w14:textId="77777777" w:rsidR="00D30EA6" w:rsidRDefault="00D30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CE28" w14:textId="77777777" w:rsidR="00D30EA6" w:rsidRDefault="00D30E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F921" w14:textId="77777777" w:rsidR="00D30EA6" w:rsidRDefault="00D30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F636F" w14:textId="77777777" w:rsidR="00C70B96" w:rsidRDefault="00C70B96" w:rsidP="00D30EA6">
      <w:pPr>
        <w:spacing w:after="0" w:line="240" w:lineRule="auto"/>
      </w:pPr>
      <w:r>
        <w:separator/>
      </w:r>
    </w:p>
  </w:footnote>
  <w:footnote w:type="continuationSeparator" w:id="0">
    <w:p w14:paraId="76892641" w14:textId="77777777" w:rsidR="00C70B96" w:rsidRDefault="00C70B96" w:rsidP="00D30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E91C3" w14:textId="68F4336D" w:rsidR="00D30EA6" w:rsidRDefault="00A35C39">
    <w:pPr>
      <w:pStyle w:val="Header"/>
    </w:pPr>
    <w:r>
      <w:rPr>
        <w:noProof/>
      </w:rPr>
      <w:pict w14:anchorId="2AD28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17188" o:spid="_x0000_s1026" type="#_x0000_t136" style="position:absolute;margin-left:0;margin-top:0;width:621.35pt;height:58.25pt;rotation:315;z-index:-251655168;mso-position-horizontal:center;mso-position-horizontal-relative:margin;mso-position-vertical:center;mso-position-vertical-relative:margin" o:allowincell="f" fillcolor="red" stroked="f">
          <v:textpath style="font-family:&quot;Calibri&quot;;font-size:1pt" string="PROJEKTEERIMISTINGIMUSTE EELNÕ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0697" w14:textId="0B8F735A" w:rsidR="00D30EA6" w:rsidRDefault="00A35C39">
    <w:pPr>
      <w:pStyle w:val="Header"/>
    </w:pPr>
    <w:r>
      <w:rPr>
        <w:noProof/>
      </w:rPr>
      <w:pict w14:anchorId="75CE6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17189" o:spid="_x0000_s1027" type="#_x0000_t136" style="position:absolute;margin-left:0;margin-top:0;width:621.35pt;height:58.25pt;rotation:315;z-index:-251653120;mso-position-horizontal:center;mso-position-horizontal-relative:margin;mso-position-vertical:center;mso-position-vertical-relative:margin" o:allowincell="f" fillcolor="red" stroked="f">
          <v:textpath style="font-family:&quot;Calibri&quot;;font-size:1pt" string="PROJEKTEERIMISTINGIMUSTE EELNÕU"/>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559EA" w14:textId="51B2B288" w:rsidR="00D30EA6" w:rsidRDefault="00A35C39">
    <w:pPr>
      <w:pStyle w:val="Header"/>
    </w:pPr>
    <w:r>
      <w:rPr>
        <w:noProof/>
      </w:rPr>
      <w:pict w14:anchorId="377D01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17187" o:spid="_x0000_s1025" type="#_x0000_t136" style="position:absolute;margin-left:0;margin-top:0;width:621.35pt;height:58.25pt;rotation:315;z-index:-251657216;mso-position-horizontal:center;mso-position-horizontal-relative:margin;mso-position-vertical:center;mso-position-vertical-relative:margin" o:allowincell="f" fillcolor="red" stroked="f">
          <v:textpath style="font-family:&quot;Calibri&quot;;font-size:1pt" string="PROJEKTEERIMISTINGIMUSTE EELNÕ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D5"/>
    <w:multiLevelType w:val="hybridMultilevel"/>
    <w:tmpl w:val="047441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C762A78"/>
    <w:multiLevelType w:val="hybridMultilevel"/>
    <w:tmpl w:val="E13693D2"/>
    <w:lvl w:ilvl="0" w:tplc="47F043CA">
      <w:start w:val="1"/>
      <w:numFmt w:val="decimal"/>
      <w:lvlText w:val="%1."/>
      <w:lvlJc w:val="left"/>
      <w:pPr>
        <w:ind w:left="720" w:hanging="360"/>
      </w:pPr>
      <w:rPr>
        <w:rFonts w:cstheme="minorBidi" w:hint="default"/>
        <w:color w:val="000000" w:themeColor="text1"/>
        <w:u w:val="none"/>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702A34"/>
    <w:multiLevelType w:val="hybridMultilevel"/>
    <w:tmpl w:val="DA625F1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4C43438"/>
    <w:multiLevelType w:val="hybridMultilevel"/>
    <w:tmpl w:val="46F8FF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A194CA3"/>
    <w:multiLevelType w:val="hybridMultilevel"/>
    <w:tmpl w:val="9A761E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B8D6A14"/>
    <w:multiLevelType w:val="hybridMultilevel"/>
    <w:tmpl w:val="A7785A66"/>
    <w:lvl w:ilvl="0" w:tplc="230AB5E6">
      <w:start w:val="1"/>
      <w:numFmt w:val="decimal"/>
      <w:lvlText w:val="%1."/>
      <w:lvlJc w:val="left"/>
      <w:pPr>
        <w:ind w:left="644" w:hanging="360"/>
      </w:pPr>
      <w:rPr>
        <w:rFonts w:hint="default"/>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6" w15:restartNumberingAfterBreak="0">
    <w:nsid w:val="2F935935"/>
    <w:multiLevelType w:val="hybridMultilevel"/>
    <w:tmpl w:val="153E326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1F82534"/>
    <w:multiLevelType w:val="multilevel"/>
    <w:tmpl w:val="F6FCAA7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8" w15:restartNumberingAfterBreak="0">
    <w:nsid w:val="389B4E29"/>
    <w:multiLevelType w:val="hybridMultilevel"/>
    <w:tmpl w:val="232A84D6"/>
    <w:lvl w:ilvl="0" w:tplc="0425000F">
      <w:start w:val="1"/>
      <w:numFmt w:val="decimal"/>
      <w:lvlText w:val="%1."/>
      <w:lvlJc w:val="left"/>
      <w:pPr>
        <w:ind w:left="785" w:hanging="360"/>
      </w:pPr>
      <w:rPr>
        <w:rFonts w:hint="default"/>
      </w:rPr>
    </w:lvl>
    <w:lvl w:ilvl="1" w:tplc="04250019" w:tentative="1">
      <w:start w:val="1"/>
      <w:numFmt w:val="lowerLetter"/>
      <w:lvlText w:val="%2."/>
      <w:lvlJc w:val="left"/>
      <w:pPr>
        <w:ind w:left="1505" w:hanging="360"/>
      </w:pPr>
    </w:lvl>
    <w:lvl w:ilvl="2" w:tplc="0425001B" w:tentative="1">
      <w:start w:val="1"/>
      <w:numFmt w:val="lowerRoman"/>
      <w:lvlText w:val="%3."/>
      <w:lvlJc w:val="right"/>
      <w:pPr>
        <w:ind w:left="2225" w:hanging="180"/>
      </w:pPr>
    </w:lvl>
    <w:lvl w:ilvl="3" w:tplc="0425000F" w:tentative="1">
      <w:start w:val="1"/>
      <w:numFmt w:val="decimal"/>
      <w:lvlText w:val="%4."/>
      <w:lvlJc w:val="left"/>
      <w:pPr>
        <w:ind w:left="2945" w:hanging="360"/>
      </w:pPr>
    </w:lvl>
    <w:lvl w:ilvl="4" w:tplc="04250019" w:tentative="1">
      <w:start w:val="1"/>
      <w:numFmt w:val="lowerLetter"/>
      <w:lvlText w:val="%5."/>
      <w:lvlJc w:val="left"/>
      <w:pPr>
        <w:ind w:left="3665" w:hanging="360"/>
      </w:pPr>
    </w:lvl>
    <w:lvl w:ilvl="5" w:tplc="0425001B" w:tentative="1">
      <w:start w:val="1"/>
      <w:numFmt w:val="lowerRoman"/>
      <w:lvlText w:val="%6."/>
      <w:lvlJc w:val="right"/>
      <w:pPr>
        <w:ind w:left="4385" w:hanging="180"/>
      </w:pPr>
    </w:lvl>
    <w:lvl w:ilvl="6" w:tplc="0425000F" w:tentative="1">
      <w:start w:val="1"/>
      <w:numFmt w:val="decimal"/>
      <w:lvlText w:val="%7."/>
      <w:lvlJc w:val="left"/>
      <w:pPr>
        <w:ind w:left="5105" w:hanging="360"/>
      </w:pPr>
    </w:lvl>
    <w:lvl w:ilvl="7" w:tplc="04250019" w:tentative="1">
      <w:start w:val="1"/>
      <w:numFmt w:val="lowerLetter"/>
      <w:lvlText w:val="%8."/>
      <w:lvlJc w:val="left"/>
      <w:pPr>
        <w:ind w:left="5825" w:hanging="360"/>
      </w:pPr>
    </w:lvl>
    <w:lvl w:ilvl="8" w:tplc="0425001B" w:tentative="1">
      <w:start w:val="1"/>
      <w:numFmt w:val="lowerRoman"/>
      <w:lvlText w:val="%9."/>
      <w:lvlJc w:val="right"/>
      <w:pPr>
        <w:ind w:left="6545" w:hanging="180"/>
      </w:pPr>
    </w:lvl>
  </w:abstractNum>
  <w:abstractNum w:abstractNumId="9" w15:restartNumberingAfterBreak="0">
    <w:nsid w:val="39443558"/>
    <w:multiLevelType w:val="multilevel"/>
    <w:tmpl w:val="7EC83224"/>
    <w:lvl w:ilvl="0">
      <w:start w:val="1"/>
      <w:numFmt w:val="decimal"/>
      <w:lvlText w:val="%1."/>
      <w:lvlJc w:val="left"/>
      <w:pPr>
        <w:ind w:left="360" w:hanging="360"/>
      </w:pPr>
      <w:rPr>
        <w:rFonts w:hint="default"/>
        <w:b/>
        <w:bCs w:val="0"/>
        <w:i w:val="0"/>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35274B8"/>
    <w:multiLevelType w:val="multilevel"/>
    <w:tmpl w:val="579EACF4"/>
    <w:lvl w:ilvl="0">
      <w:start w:val="1"/>
      <w:numFmt w:val="decimal"/>
      <w:pStyle w:val="Loetelu"/>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4E5C6A4E"/>
    <w:multiLevelType w:val="hybridMultilevel"/>
    <w:tmpl w:val="43CC604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ED50818"/>
    <w:multiLevelType w:val="hybridMultilevel"/>
    <w:tmpl w:val="84A2BF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EF95C9F"/>
    <w:multiLevelType w:val="hybridMultilevel"/>
    <w:tmpl w:val="E2323C90"/>
    <w:lvl w:ilvl="0" w:tplc="F0EE5B5C">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4F221C13"/>
    <w:multiLevelType w:val="hybridMultilevel"/>
    <w:tmpl w:val="7C1CB754"/>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5D2D6C"/>
    <w:multiLevelType w:val="hybridMultilevel"/>
    <w:tmpl w:val="98520C1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8C8330D"/>
    <w:multiLevelType w:val="hybridMultilevel"/>
    <w:tmpl w:val="638C5E4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25819C6"/>
    <w:multiLevelType w:val="hybridMultilevel"/>
    <w:tmpl w:val="F476D33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520490A"/>
    <w:multiLevelType w:val="hybridMultilevel"/>
    <w:tmpl w:val="1FBE2B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1AA6460"/>
    <w:multiLevelType w:val="multilevel"/>
    <w:tmpl w:val="1CD44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417A0C"/>
    <w:multiLevelType w:val="hybridMultilevel"/>
    <w:tmpl w:val="3A7AA764"/>
    <w:lvl w:ilvl="0" w:tplc="19845332">
      <w:start w:val="1"/>
      <w:numFmt w:val="decimal"/>
      <w:lvlText w:val="%1."/>
      <w:lvlJc w:val="left"/>
      <w:pPr>
        <w:ind w:left="720" w:hanging="360"/>
      </w:pPr>
      <w:rPr>
        <w:rFonts w:hint="default"/>
        <w:color w:val="00000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54869975">
    <w:abstractNumId w:val="16"/>
  </w:num>
  <w:num w:numId="2" w16cid:durableId="137650924">
    <w:abstractNumId w:val="1"/>
  </w:num>
  <w:num w:numId="3" w16cid:durableId="631205968">
    <w:abstractNumId w:val="11"/>
  </w:num>
  <w:num w:numId="4" w16cid:durableId="511261047">
    <w:abstractNumId w:val="8"/>
  </w:num>
  <w:num w:numId="5" w16cid:durableId="1509251146">
    <w:abstractNumId w:val="10"/>
  </w:num>
  <w:num w:numId="6" w16cid:durableId="660357145">
    <w:abstractNumId w:val="9"/>
  </w:num>
  <w:num w:numId="7" w16cid:durableId="2008900339">
    <w:abstractNumId w:val="4"/>
  </w:num>
  <w:num w:numId="8" w16cid:durableId="726952211">
    <w:abstractNumId w:val="17"/>
  </w:num>
  <w:num w:numId="9" w16cid:durableId="297421204">
    <w:abstractNumId w:val="5"/>
  </w:num>
  <w:num w:numId="10" w16cid:durableId="21147823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9230849">
    <w:abstractNumId w:val="18"/>
  </w:num>
  <w:num w:numId="12" w16cid:durableId="1623414752">
    <w:abstractNumId w:val="0"/>
  </w:num>
  <w:num w:numId="13" w16cid:durableId="1726642558">
    <w:abstractNumId w:val="12"/>
  </w:num>
  <w:num w:numId="14" w16cid:durableId="677926506">
    <w:abstractNumId w:val="3"/>
  </w:num>
  <w:num w:numId="15" w16cid:durableId="18447766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7429926">
    <w:abstractNumId w:val="7"/>
  </w:num>
  <w:num w:numId="17" w16cid:durableId="42415098">
    <w:abstractNumId w:val="13"/>
  </w:num>
  <w:num w:numId="18" w16cid:durableId="1275791640">
    <w:abstractNumId w:val="15"/>
  </w:num>
  <w:num w:numId="19" w16cid:durableId="1630161373">
    <w:abstractNumId w:val="2"/>
  </w:num>
  <w:num w:numId="20" w16cid:durableId="1372338207">
    <w:abstractNumId w:val="6"/>
  </w:num>
  <w:num w:numId="21" w16cid:durableId="914123961">
    <w:abstractNumId w:val="14"/>
  </w:num>
  <w:num w:numId="22" w16cid:durableId="284239390">
    <w:abstractNumId w:val="20"/>
  </w:num>
  <w:num w:numId="23" w16cid:durableId="13835598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E39"/>
    <w:rsid w:val="00001733"/>
    <w:rsid w:val="0000567C"/>
    <w:rsid w:val="000162D6"/>
    <w:rsid w:val="000166A2"/>
    <w:rsid w:val="0001725F"/>
    <w:rsid w:val="00021204"/>
    <w:rsid w:val="000231A6"/>
    <w:rsid w:val="0002573F"/>
    <w:rsid w:val="00035902"/>
    <w:rsid w:val="00035930"/>
    <w:rsid w:val="00036A2C"/>
    <w:rsid w:val="00041CF5"/>
    <w:rsid w:val="00045F22"/>
    <w:rsid w:val="00051E09"/>
    <w:rsid w:val="00052D62"/>
    <w:rsid w:val="000672D8"/>
    <w:rsid w:val="00067FDD"/>
    <w:rsid w:val="00071578"/>
    <w:rsid w:val="00073651"/>
    <w:rsid w:val="0008083C"/>
    <w:rsid w:val="00082152"/>
    <w:rsid w:val="00086006"/>
    <w:rsid w:val="000862CC"/>
    <w:rsid w:val="000870E8"/>
    <w:rsid w:val="00097429"/>
    <w:rsid w:val="00097778"/>
    <w:rsid w:val="000A60C9"/>
    <w:rsid w:val="000B459C"/>
    <w:rsid w:val="000B4D4F"/>
    <w:rsid w:val="000B7971"/>
    <w:rsid w:val="000C543D"/>
    <w:rsid w:val="000C6980"/>
    <w:rsid w:val="000D5ED2"/>
    <w:rsid w:val="000D6E12"/>
    <w:rsid w:val="000E005C"/>
    <w:rsid w:val="000E1EC7"/>
    <w:rsid w:val="000E5DF1"/>
    <w:rsid w:val="001025B6"/>
    <w:rsid w:val="00103BCE"/>
    <w:rsid w:val="00111BE8"/>
    <w:rsid w:val="0011707A"/>
    <w:rsid w:val="001249D0"/>
    <w:rsid w:val="00140FC9"/>
    <w:rsid w:val="001438E7"/>
    <w:rsid w:val="001452C4"/>
    <w:rsid w:val="001533A1"/>
    <w:rsid w:val="001534A2"/>
    <w:rsid w:val="0015788E"/>
    <w:rsid w:val="00172323"/>
    <w:rsid w:val="00176380"/>
    <w:rsid w:val="001825D6"/>
    <w:rsid w:val="0018271A"/>
    <w:rsid w:val="001908F4"/>
    <w:rsid w:val="00191ECA"/>
    <w:rsid w:val="00192012"/>
    <w:rsid w:val="00193249"/>
    <w:rsid w:val="00195F61"/>
    <w:rsid w:val="0019661D"/>
    <w:rsid w:val="001A3448"/>
    <w:rsid w:val="001A7A51"/>
    <w:rsid w:val="001B0859"/>
    <w:rsid w:val="001B087D"/>
    <w:rsid w:val="001B78AD"/>
    <w:rsid w:val="001C101E"/>
    <w:rsid w:val="001C4B9C"/>
    <w:rsid w:val="001D3C1D"/>
    <w:rsid w:val="001E0004"/>
    <w:rsid w:val="001E0882"/>
    <w:rsid w:val="001E2A0E"/>
    <w:rsid w:val="001E2FCC"/>
    <w:rsid w:val="001E7860"/>
    <w:rsid w:val="001F0F86"/>
    <w:rsid w:val="00200D84"/>
    <w:rsid w:val="0021087B"/>
    <w:rsid w:val="00215606"/>
    <w:rsid w:val="00235E1F"/>
    <w:rsid w:val="00236F8E"/>
    <w:rsid w:val="00237992"/>
    <w:rsid w:val="002501B1"/>
    <w:rsid w:val="0026066B"/>
    <w:rsid w:val="00272C78"/>
    <w:rsid w:val="00282DB9"/>
    <w:rsid w:val="00290D38"/>
    <w:rsid w:val="002947A5"/>
    <w:rsid w:val="002968C8"/>
    <w:rsid w:val="002A1633"/>
    <w:rsid w:val="002B56BD"/>
    <w:rsid w:val="002D0E0B"/>
    <w:rsid w:val="002D4D73"/>
    <w:rsid w:val="002D58AA"/>
    <w:rsid w:val="002E08F9"/>
    <w:rsid w:val="002E1F0E"/>
    <w:rsid w:val="002E2005"/>
    <w:rsid w:val="002E5B3B"/>
    <w:rsid w:val="002E7BDC"/>
    <w:rsid w:val="002F334C"/>
    <w:rsid w:val="002F4E53"/>
    <w:rsid w:val="002F7A8C"/>
    <w:rsid w:val="003026D6"/>
    <w:rsid w:val="00306F03"/>
    <w:rsid w:val="00307CD1"/>
    <w:rsid w:val="003112B8"/>
    <w:rsid w:val="003124C6"/>
    <w:rsid w:val="003348FC"/>
    <w:rsid w:val="00334FAB"/>
    <w:rsid w:val="00335FA2"/>
    <w:rsid w:val="00337C92"/>
    <w:rsid w:val="00344084"/>
    <w:rsid w:val="00344367"/>
    <w:rsid w:val="0035236B"/>
    <w:rsid w:val="00354C62"/>
    <w:rsid w:val="003602D9"/>
    <w:rsid w:val="003638EA"/>
    <w:rsid w:val="00371D51"/>
    <w:rsid w:val="00373A84"/>
    <w:rsid w:val="0037521E"/>
    <w:rsid w:val="003754FF"/>
    <w:rsid w:val="00375611"/>
    <w:rsid w:val="003834CD"/>
    <w:rsid w:val="0039181F"/>
    <w:rsid w:val="0039333A"/>
    <w:rsid w:val="003A480E"/>
    <w:rsid w:val="003A495F"/>
    <w:rsid w:val="003B3867"/>
    <w:rsid w:val="003B725C"/>
    <w:rsid w:val="003C3889"/>
    <w:rsid w:val="003C4E34"/>
    <w:rsid w:val="003C6342"/>
    <w:rsid w:val="003D3167"/>
    <w:rsid w:val="003F283F"/>
    <w:rsid w:val="003F6A8F"/>
    <w:rsid w:val="00400B2F"/>
    <w:rsid w:val="00401E5F"/>
    <w:rsid w:val="00405B33"/>
    <w:rsid w:val="00412A42"/>
    <w:rsid w:val="00412DC0"/>
    <w:rsid w:val="00422488"/>
    <w:rsid w:val="0042318B"/>
    <w:rsid w:val="004256BE"/>
    <w:rsid w:val="0043103B"/>
    <w:rsid w:val="0043104F"/>
    <w:rsid w:val="00434FBB"/>
    <w:rsid w:val="0043623C"/>
    <w:rsid w:val="00440085"/>
    <w:rsid w:val="00440677"/>
    <w:rsid w:val="004455F0"/>
    <w:rsid w:val="00451903"/>
    <w:rsid w:val="00457FD9"/>
    <w:rsid w:val="00461076"/>
    <w:rsid w:val="00462CD3"/>
    <w:rsid w:val="00463143"/>
    <w:rsid w:val="0046755C"/>
    <w:rsid w:val="00470CA3"/>
    <w:rsid w:val="00472A53"/>
    <w:rsid w:val="00477411"/>
    <w:rsid w:val="004774D8"/>
    <w:rsid w:val="00481F26"/>
    <w:rsid w:val="0048235B"/>
    <w:rsid w:val="00482ECD"/>
    <w:rsid w:val="004830AC"/>
    <w:rsid w:val="0048687C"/>
    <w:rsid w:val="004912A8"/>
    <w:rsid w:val="004A6B43"/>
    <w:rsid w:val="004B1163"/>
    <w:rsid w:val="004B1D3D"/>
    <w:rsid w:val="004B68F0"/>
    <w:rsid w:val="004C400D"/>
    <w:rsid w:val="004D2448"/>
    <w:rsid w:val="004E08A7"/>
    <w:rsid w:val="004E1ABC"/>
    <w:rsid w:val="004E457E"/>
    <w:rsid w:val="004F579A"/>
    <w:rsid w:val="005005C8"/>
    <w:rsid w:val="00504D14"/>
    <w:rsid w:val="00506EBB"/>
    <w:rsid w:val="00510233"/>
    <w:rsid w:val="00510C64"/>
    <w:rsid w:val="00512352"/>
    <w:rsid w:val="00522BE8"/>
    <w:rsid w:val="00525168"/>
    <w:rsid w:val="00525675"/>
    <w:rsid w:val="005279D4"/>
    <w:rsid w:val="005372EA"/>
    <w:rsid w:val="00537403"/>
    <w:rsid w:val="00545822"/>
    <w:rsid w:val="00545EEE"/>
    <w:rsid w:val="00547B54"/>
    <w:rsid w:val="0057185D"/>
    <w:rsid w:val="00572AA4"/>
    <w:rsid w:val="00576240"/>
    <w:rsid w:val="0058254D"/>
    <w:rsid w:val="00582A9B"/>
    <w:rsid w:val="00583555"/>
    <w:rsid w:val="005926BC"/>
    <w:rsid w:val="00593BDD"/>
    <w:rsid w:val="00595814"/>
    <w:rsid w:val="005A3A73"/>
    <w:rsid w:val="005A3A80"/>
    <w:rsid w:val="005A79A0"/>
    <w:rsid w:val="005B461B"/>
    <w:rsid w:val="005C0E69"/>
    <w:rsid w:val="005C2B07"/>
    <w:rsid w:val="005C3E7C"/>
    <w:rsid w:val="005C4707"/>
    <w:rsid w:val="005C6ED3"/>
    <w:rsid w:val="005D2D84"/>
    <w:rsid w:val="005E07E8"/>
    <w:rsid w:val="005E13AF"/>
    <w:rsid w:val="005E1F48"/>
    <w:rsid w:val="005E4B16"/>
    <w:rsid w:val="005E4BC2"/>
    <w:rsid w:val="005F13D7"/>
    <w:rsid w:val="005F3597"/>
    <w:rsid w:val="005F69AF"/>
    <w:rsid w:val="005F7009"/>
    <w:rsid w:val="005F74AF"/>
    <w:rsid w:val="00601B94"/>
    <w:rsid w:val="00604938"/>
    <w:rsid w:val="006104F8"/>
    <w:rsid w:val="00611272"/>
    <w:rsid w:val="00612E0C"/>
    <w:rsid w:val="00620E39"/>
    <w:rsid w:val="00622BE3"/>
    <w:rsid w:val="0062454F"/>
    <w:rsid w:val="006263C2"/>
    <w:rsid w:val="006339EF"/>
    <w:rsid w:val="006478BB"/>
    <w:rsid w:val="0065429B"/>
    <w:rsid w:val="0065692E"/>
    <w:rsid w:val="00664DE0"/>
    <w:rsid w:val="00681E76"/>
    <w:rsid w:val="00683AF6"/>
    <w:rsid w:val="00685B5A"/>
    <w:rsid w:val="006905FC"/>
    <w:rsid w:val="006A3281"/>
    <w:rsid w:val="006B1840"/>
    <w:rsid w:val="006C36FB"/>
    <w:rsid w:val="006C74BB"/>
    <w:rsid w:val="006D356F"/>
    <w:rsid w:val="006D7434"/>
    <w:rsid w:val="006E1370"/>
    <w:rsid w:val="006E23AC"/>
    <w:rsid w:val="006E5FE6"/>
    <w:rsid w:val="006F1F4F"/>
    <w:rsid w:val="006F2A63"/>
    <w:rsid w:val="006F403D"/>
    <w:rsid w:val="006F5FC2"/>
    <w:rsid w:val="006F7E2D"/>
    <w:rsid w:val="0071736C"/>
    <w:rsid w:val="007233EA"/>
    <w:rsid w:val="00734133"/>
    <w:rsid w:val="00734910"/>
    <w:rsid w:val="0074029E"/>
    <w:rsid w:val="00741CF4"/>
    <w:rsid w:val="00746F7E"/>
    <w:rsid w:val="00747D2C"/>
    <w:rsid w:val="00754FF6"/>
    <w:rsid w:val="00757E3C"/>
    <w:rsid w:val="00760627"/>
    <w:rsid w:val="00762E71"/>
    <w:rsid w:val="00764A32"/>
    <w:rsid w:val="00771F25"/>
    <w:rsid w:val="00772A94"/>
    <w:rsid w:val="00777007"/>
    <w:rsid w:val="00787E72"/>
    <w:rsid w:val="0079645E"/>
    <w:rsid w:val="007A0470"/>
    <w:rsid w:val="007A0D9F"/>
    <w:rsid w:val="007A4EC4"/>
    <w:rsid w:val="007B3340"/>
    <w:rsid w:val="007C1F12"/>
    <w:rsid w:val="007C59B0"/>
    <w:rsid w:val="007E480C"/>
    <w:rsid w:val="007F07F3"/>
    <w:rsid w:val="007F1D3D"/>
    <w:rsid w:val="007F2106"/>
    <w:rsid w:val="007F2576"/>
    <w:rsid w:val="007F7614"/>
    <w:rsid w:val="00801760"/>
    <w:rsid w:val="008033CD"/>
    <w:rsid w:val="0080383F"/>
    <w:rsid w:val="00811DCA"/>
    <w:rsid w:val="0082557E"/>
    <w:rsid w:val="00826C87"/>
    <w:rsid w:val="008313FA"/>
    <w:rsid w:val="00836823"/>
    <w:rsid w:val="00837B0C"/>
    <w:rsid w:val="00844BD9"/>
    <w:rsid w:val="00845F93"/>
    <w:rsid w:val="0084790D"/>
    <w:rsid w:val="00850BFF"/>
    <w:rsid w:val="00852D48"/>
    <w:rsid w:val="00861A6B"/>
    <w:rsid w:val="00863AA4"/>
    <w:rsid w:val="008660D8"/>
    <w:rsid w:val="00871758"/>
    <w:rsid w:val="00874D17"/>
    <w:rsid w:val="00885D4B"/>
    <w:rsid w:val="008873A2"/>
    <w:rsid w:val="00892AC7"/>
    <w:rsid w:val="00896032"/>
    <w:rsid w:val="008A78A4"/>
    <w:rsid w:val="008B26B0"/>
    <w:rsid w:val="008B68EA"/>
    <w:rsid w:val="008C4F0B"/>
    <w:rsid w:val="008D2387"/>
    <w:rsid w:val="008D4829"/>
    <w:rsid w:val="008E26A8"/>
    <w:rsid w:val="008E7E4D"/>
    <w:rsid w:val="008F02F9"/>
    <w:rsid w:val="008F1800"/>
    <w:rsid w:val="008F223E"/>
    <w:rsid w:val="00903B6F"/>
    <w:rsid w:val="00926905"/>
    <w:rsid w:val="00927750"/>
    <w:rsid w:val="009321FE"/>
    <w:rsid w:val="0093240B"/>
    <w:rsid w:val="009447E9"/>
    <w:rsid w:val="00954262"/>
    <w:rsid w:val="00962F18"/>
    <w:rsid w:val="00967E92"/>
    <w:rsid w:val="00970271"/>
    <w:rsid w:val="009707F1"/>
    <w:rsid w:val="00972310"/>
    <w:rsid w:val="00973996"/>
    <w:rsid w:val="0097460B"/>
    <w:rsid w:val="009746FE"/>
    <w:rsid w:val="00980028"/>
    <w:rsid w:val="00980D63"/>
    <w:rsid w:val="00983429"/>
    <w:rsid w:val="00990D30"/>
    <w:rsid w:val="0099155C"/>
    <w:rsid w:val="00991B3B"/>
    <w:rsid w:val="00991C76"/>
    <w:rsid w:val="00991EB4"/>
    <w:rsid w:val="009A20CE"/>
    <w:rsid w:val="009A47D6"/>
    <w:rsid w:val="009A760B"/>
    <w:rsid w:val="009B185C"/>
    <w:rsid w:val="009B19A0"/>
    <w:rsid w:val="009B3387"/>
    <w:rsid w:val="009B33A0"/>
    <w:rsid w:val="009B3424"/>
    <w:rsid w:val="009B352D"/>
    <w:rsid w:val="009C6C63"/>
    <w:rsid w:val="009D3048"/>
    <w:rsid w:val="009D35D5"/>
    <w:rsid w:val="009D3D8C"/>
    <w:rsid w:val="009E3BE1"/>
    <w:rsid w:val="009F093A"/>
    <w:rsid w:val="00A03B3A"/>
    <w:rsid w:val="00A055C7"/>
    <w:rsid w:val="00A06618"/>
    <w:rsid w:val="00A068CC"/>
    <w:rsid w:val="00A2110D"/>
    <w:rsid w:val="00A21A79"/>
    <w:rsid w:val="00A2520B"/>
    <w:rsid w:val="00A357C7"/>
    <w:rsid w:val="00A35C39"/>
    <w:rsid w:val="00A408F5"/>
    <w:rsid w:val="00A43150"/>
    <w:rsid w:val="00A51C3E"/>
    <w:rsid w:val="00A52501"/>
    <w:rsid w:val="00A57CB4"/>
    <w:rsid w:val="00A57DDB"/>
    <w:rsid w:val="00A7040B"/>
    <w:rsid w:val="00A70669"/>
    <w:rsid w:val="00A723E4"/>
    <w:rsid w:val="00A73877"/>
    <w:rsid w:val="00A77489"/>
    <w:rsid w:val="00A774DC"/>
    <w:rsid w:val="00A7793A"/>
    <w:rsid w:val="00A82251"/>
    <w:rsid w:val="00A860AF"/>
    <w:rsid w:val="00A92A10"/>
    <w:rsid w:val="00A952A0"/>
    <w:rsid w:val="00A95CC4"/>
    <w:rsid w:val="00AA1C62"/>
    <w:rsid w:val="00AA2180"/>
    <w:rsid w:val="00AA5C53"/>
    <w:rsid w:val="00AB34D7"/>
    <w:rsid w:val="00AB7F8D"/>
    <w:rsid w:val="00AD3576"/>
    <w:rsid w:val="00AD6828"/>
    <w:rsid w:val="00AE1CD6"/>
    <w:rsid w:val="00AE2479"/>
    <w:rsid w:val="00AE30E8"/>
    <w:rsid w:val="00AE3C36"/>
    <w:rsid w:val="00AE43CA"/>
    <w:rsid w:val="00AE660B"/>
    <w:rsid w:val="00AE694E"/>
    <w:rsid w:val="00AE7FED"/>
    <w:rsid w:val="00AF0522"/>
    <w:rsid w:val="00B016E5"/>
    <w:rsid w:val="00B10025"/>
    <w:rsid w:val="00B10C05"/>
    <w:rsid w:val="00B144FC"/>
    <w:rsid w:val="00B20677"/>
    <w:rsid w:val="00B3742E"/>
    <w:rsid w:val="00B41F50"/>
    <w:rsid w:val="00B46CF4"/>
    <w:rsid w:val="00B56B0E"/>
    <w:rsid w:val="00B57E10"/>
    <w:rsid w:val="00B63828"/>
    <w:rsid w:val="00B660CF"/>
    <w:rsid w:val="00B667AB"/>
    <w:rsid w:val="00B71D6E"/>
    <w:rsid w:val="00B71E22"/>
    <w:rsid w:val="00B83321"/>
    <w:rsid w:val="00B9584F"/>
    <w:rsid w:val="00BA203E"/>
    <w:rsid w:val="00BA2A52"/>
    <w:rsid w:val="00BB3B93"/>
    <w:rsid w:val="00BB4BB6"/>
    <w:rsid w:val="00BB588B"/>
    <w:rsid w:val="00BC0109"/>
    <w:rsid w:val="00BC1DE5"/>
    <w:rsid w:val="00BC4EF3"/>
    <w:rsid w:val="00BC7515"/>
    <w:rsid w:val="00BD5DC6"/>
    <w:rsid w:val="00BD6FE2"/>
    <w:rsid w:val="00BE382E"/>
    <w:rsid w:val="00BE6F9D"/>
    <w:rsid w:val="00BF2CA4"/>
    <w:rsid w:val="00C04C8D"/>
    <w:rsid w:val="00C33B81"/>
    <w:rsid w:val="00C34FCF"/>
    <w:rsid w:val="00C3691E"/>
    <w:rsid w:val="00C376C4"/>
    <w:rsid w:val="00C37819"/>
    <w:rsid w:val="00C41169"/>
    <w:rsid w:val="00C42C0C"/>
    <w:rsid w:val="00C46B0D"/>
    <w:rsid w:val="00C5313A"/>
    <w:rsid w:val="00C5422A"/>
    <w:rsid w:val="00C56EB4"/>
    <w:rsid w:val="00C57DE7"/>
    <w:rsid w:val="00C70B96"/>
    <w:rsid w:val="00C76229"/>
    <w:rsid w:val="00C76313"/>
    <w:rsid w:val="00C84A9D"/>
    <w:rsid w:val="00C87215"/>
    <w:rsid w:val="00C878F7"/>
    <w:rsid w:val="00C87EA0"/>
    <w:rsid w:val="00C903A0"/>
    <w:rsid w:val="00C93C50"/>
    <w:rsid w:val="00CA0E97"/>
    <w:rsid w:val="00CA1A01"/>
    <w:rsid w:val="00CA4D7F"/>
    <w:rsid w:val="00CA6B91"/>
    <w:rsid w:val="00CB39BD"/>
    <w:rsid w:val="00CB5610"/>
    <w:rsid w:val="00CC3952"/>
    <w:rsid w:val="00CC4EBB"/>
    <w:rsid w:val="00CC52DA"/>
    <w:rsid w:val="00CC6342"/>
    <w:rsid w:val="00CD127C"/>
    <w:rsid w:val="00CD1B68"/>
    <w:rsid w:val="00CD2007"/>
    <w:rsid w:val="00CE4B74"/>
    <w:rsid w:val="00CE6E03"/>
    <w:rsid w:val="00CF284C"/>
    <w:rsid w:val="00CF54A6"/>
    <w:rsid w:val="00D004BC"/>
    <w:rsid w:val="00D01B86"/>
    <w:rsid w:val="00D0414C"/>
    <w:rsid w:val="00D05BB5"/>
    <w:rsid w:val="00D10DB8"/>
    <w:rsid w:val="00D12134"/>
    <w:rsid w:val="00D14345"/>
    <w:rsid w:val="00D20BC8"/>
    <w:rsid w:val="00D26677"/>
    <w:rsid w:val="00D26BD5"/>
    <w:rsid w:val="00D2796E"/>
    <w:rsid w:val="00D30EA6"/>
    <w:rsid w:val="00D3430E"/>
    <w:rsid w:val="00D3710C"/>
    <w:rsid w:val="00D5213A"/>
    <w:rsid w:val="00D574C9"/>
    <w:rsid w:val="00D64735"/>
    <w:rsid w:val="00D70AF5"/>
    <w:rsid w:val="00D87200"/>
    <w:rsid w:val="00D90547"/>
    <w:rsid w:val="00D94E44"/>
    <w:rsid w:val="00D964C6"/>
    <w:rsid w:val="00DA0389"/>
    <w:rsid w:val="00DA1A2D"/>
    <w:rsid w:val="00DA4A8E"/>
    <w:rsid w:val="00DA789D"/>
    <w:rsid w:val="00DB09C3"/>
    <w:rsid w:val="00DB164B"/>
    <w:rsid w:val="00DB2F16"/>
    <w:rsid w:val="00DC36DB"/>
    <w:rsid w:val="00DC3ADC"/>
    <w:rsid w:val="00DC6002"/>
    <w:rsid w:val="00DD0C81"/>
    <w:rsid w:val="00DD0D0A"/>
    <w:rsid w:val="00DD309A"/>
    <w:rsid w:val="00DD6002"/>
    <w:rsid w:val="00DE6335"/>
    <w:rsid w:val="00DE6916"/>
    <w:rsid w:val="00DF0A9E"/>
    <w:rsid w:val="00DF3E1A"/>
    <w:rsid w:val="00E01824"/>
    <w:rsid w:val="00E02475"/>
    <w:rsid w:val="00E04C2D"/>
    <w:rsid w:val="00E06BDA"/>
    <w:rsid w:val="00E14764"/>
    <w:rsid w:val="00E15861"/>
    <w:rsid w:val="00E20C95"/>
    <w:rsid w:val="00E227B4"/>
    <w:rsid w:val="00E22E78"/>
    <w:rsid w:val="00E23484"/>
    <w:rsid w:val="00E25E8B"/>
    <w:rsid w:val="00E33C37"/>
    <w:rsid w:val="00E3546F"/>
    <w:rsid w:val="00E36478"/>
    <w:rsid w:val="00E41A60"/>
    <w:rsid w:val="00E41CAF"/>
    <w:rsid w:val="00E41CB4"/>
    <w:rsid w:val="00E51C11"/>
    <w:rsid w:val="00E54050"/>
    <w:rsid w:val="00E54596"/>
    <w:rsid w:val="00E56D14"/>
    <w:rsid w:val="00E73A0F"/>
    <w:rsid w:val="00E813AF"/>
    <w:rsid w:val="00E83C57"/>
    <w:rsid w:val="00E849E7"/>
    <w:rsid w:val="00E91456"/>
    <w:rsid w:val="00E96AC1"/>
    <w:rsid w:val="00EA2500"/>
    <w:rsid w:val="00EA2E75"/>
    <w:rsid w:val="00EA416A"/>
    <w:rsid w:val="00EB0E88"/>
    <w:rsid w:val="00EB1E84"/>
    <w:rsid w:val="00EB42D9"/>
    <w:rsid w:val="00EB67BE"/>
    <w:rsid w:val="00EC2934"/>
    <w:rsid w:val="00EC2FDB"/>
    <w:rsid w:val="00ED5B54"/>
    <w:rsid w:val="00EE221E"/>
    <w:rsid w:val="00EE2E75"/>
    <w:rsid w:val="00EE7F93"/>
    <w:rsid w:val="00EF39BE"/>
    <w:rsid w:val="00EF3D1E"/>
    <w:rsid w:val="00F00072"/>
    <w:rsid w:val="00F06EA8"/>
    <w:rsid w:val="00F07B7C"/>
    <w:rsid w:val="00F1334C"/>
    <w:rsid w:val="00F25873"/>
    <w:rsid w:val="00F26643"/>
    <w:rsid w:val="00F26BE9"/>
    <w:rsid w:val="00F32951"/>
    <w:rsid w:val="00F3763D"/>
    <w:rsid w:val="00F45B9B"/>
    <w:rsid w:val="00F46D80"/>
    <w:rsid w:val="00F502C9"/>
    <w:rsid w:val="00F503DC"/>
    <w:rsid w:val="00F57F94"/>
    <w:rsid w:val="00F60EDC"/>
    <w:rsid w:val="00F633C4"/>
    <w:rsid w:val="00F65139"/>
    <w:rsid w:val="00F71313"/>
    <w:rsid w:val="00F739DA"/>
    <w:rsid w:val="00F76F52"/>
    <w:rsid w:val="00F83621"/>
    <w:rsid w:val="00F93BE5"/>
    <w:rsid w:val="00FA4A37"/>
    <w:rsid w:val="00FA6E33"/>
    <w:rsid w:val="00FB2536"/>
    <w:rsid w:val="00FB2EC0"/>
    <w:rsid w:val="00FB440B"/>
    <w:rsid w:val="00FC0790"/>
    <w:rsid w:val="00FC6FE3"/>
    <w:rsid w:val="00FD111D"/>
    <w:rsid w:val="00FD1B68"/>
    <w:rsid w:val="00FD7F5E"/>
    <w:rsid w:val="00FE093F"/>
    <w:rsid w:val="00FE0A38"/>
    <w:rsid w:val="00FE446B"/>
    <w:rsid w:val="00FE52A8"/>
    <w:rsid w:val="00FF337E"/>
    <w:rsid w:val="00FF3C4C"/>
    <w:rsid w:val="00FF3D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44871"/>
  <w15:chartTrackingRefBased/>
  <w15:docId w15:val="{5FF9BB4C-0225-4ACC-BA00-83D735FF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E39"/>
    <w:rPr>
      <w:color w:val="808080"/>
    </w:rPr>
  </w:style>
  <w:style w:type="paragraph" w:styleId="NoSpacing">
    <w:name w:val="No Spacing"/>
    <w:uiPriority w:val="1"/>
    <w:qFormat/>
    <w:rsid w:val="007A0470"/>
    <w:pPr>
      <w:spacing w:after="0" w:line="240" w:lineRule="auto"/>
    </w:pPr>
    <w:rPr>
      <w:rFonts w:ascii="Calibri" w:eastAsia="Calibri" w:hAnsi="Calibri" w:cs="Times New Roman"/>
    </w:rPr>
  </w:style>
  <w:style w:type="table" w:styleId="TableGrid">
    <w:name w:val="Table Grid"/>
    <w:basedOn w:val="TableNormal"/>
    <w:uiPriority w:val="59"/>
    <w:rsid w:val="0073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660D8"/>
    <w:rPr>
      <w:color w:val="0000FF"/>
      <w:u w:val="single"/>
    </w:rPr>
  </w:style>
  <w:style w:type="paragraph" w:styleId="ListParagraph">
    <w:name w:val="List Paragraph"/>
    <w:basedOn w:val="Normal"/>
    <w:uiPriority w:val="34"/>
    <w:qFormat/>
    <w:rsid w:val="00A43150"/>
    <w:pPr>
      <w:ind w:left="720"/>
      <w:contextualSpacing/>
    </w:pPr>
  </w:style>
  <w:style w:type="character" w:styleId="FollowedHyperlink">
    <w:name w:val="FollowedHyperlink"/>
    <w:basedOn w:val="DefaultParagraphFont"/>
    <w:uiPriority w:val="99"/>
    <w:semiHidden/>
    <w:unhideWhenUsed/>
    <w:rsid w:val="00335FA2"/>
    <w:rPr>
      <w:color w:val="954F72" w:themeColor="followedHyperlink"/>
      <w:u w:val="single"/>
    </w:rPr>
  </w:style>
  <w:style w:type="paragraph" w:styleId="NormalWeb">
    <w:name w:val="Normal (Web)"/>
    <w:basedOn w:val="Normal"/>
    <w:uiPriority w:val="99"/>
    <w:unhideWhenUsed/>
    <w:rsid w:val="00DD6002"/>
    <w:pPr>
      <w:spacing w:before="100" w:beforeAutospacing="1" w:after="100" w:afterAutospacing="1" w:line="240" w:lineRule="auto"/>
    </w:pPr>
    <w:rPr>
      <w:rFonts w:ascii="Arial" w:eastAsia="Calibri" w:hAnsi="Arial" w:cs="Arial"/>
      <w:sz w:val="24"/>
      <w:szCs w:val="24"/>
      <w:lang w:eastAsia="et-EE"/>
    </w:rPr>
  </w:style>
  <w:style w:type="paragraph" w:customStyle="1" w:styleId="Loetelu">
    <w:name w:val="Loetelu"/>
    <w:basedOn w:val="BodyText"/>
    <w:uiPriority w:val="99"/>
    <w:rsid w:val="00C33B81"/>
    <w:pPr>
      <w:numPr>
        <w:numId w:val="5"/>
      </w:numPr>
      <w:spacing w:before="120" w:after="0" w:line="240" w:lineRule="auto"/>
      <w:ind w:left="720" w:hanging="360"/>
      <w:jc w:val="both"/>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C33B81"/>
    <w:pPr>
      <w:spacing w:after="120"/>
    </w:pPr>
  </w:style>
  <w:style w:type="character" w:customStyle="1" w:styleId="BodyTextChar">
    <w:name w:val="Body Text Char"/>
    <w:basedOn w:val="DefaultParagraphFont"/>
    <w:link w:val="BodyText"/>
    <w:uiPriority w:val="99"/>
    <w:semiHidden/>
    <w:rsid w:val="00C33B81"/>
  </w:style>
  <w:style w:type="paragraph" w:styleId="BalloonText">
    <w:name w:val="Balloon Text"/>
    <w:basedOn w:val="Normal"/>
    <w:link w:val="BalloonTextChar"/>
    <w:uiPriority w:val="99"/>
    <w:semiHidden/>
    <w:unhideWhenUsed/>
    <w:rsid w:val="004D2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448"/>
    <w:rPr>
      <w:rFonts w:ascii="Segoe UI" w:hAnsi="Segoe UI" w:cs="Segoe UI"/>
      <w:sz w:val="18"/>
      <w:szCs w:val="18"/>
    </w:rPr>
  </w:style>
  <w:style w:type="character" w:styleId="CommentReference">
    <w:name w:val="annotation reference"/>
    <w:basedOn w:val="DefaultParagraphFont"/>
    <w:uiPriority w:val="99"/>
    <w:semiHidden/>
    <w:unhideWhenUsed/>
    <w:rsid w:val="00AD3576"/>
    <w:rPr>
      <w:sz w:val="16"/>
      <w:szCs w:val="16"/>
    </w:rPr>
  </w:style>
  <w:style w:type="paragraph" w:styleId="CommentText">
    <w:name w:val="annotation text"/>
    <w:basedOn w:val="Normal"/>
    <w:link w:val="CommentTextChar"/>
    <w:uiPriority w:val="99"/>
    <w:unhideWhenUsed/>
    <w:rsid w:val="00AD3576"/>
    <w:pPr>
      <w:spacing w:line="240" w:lineRule="auto"/>
    </w:pPr>
    <w:rPr>
      <w:sz w:val="20"/>
      <w:szCs w:val="20"/>
    </w:rPr>
  </w:style>
  <w:style w:type="character" w:customStyle="1" w:styleId="CommentTextChar">
    <w:name w:val="Comment Text Char"/>
    <w:basedOn w:val="DefaultParagraphFont"/>
    <w:link w:val="CommentText"/>
    <w:uiPriority w:val="99"/>
    <w:rsid w:val="00AD3576"/>
    <w:rPr>
      <w:sz w:val="20"/>
      <w:szCs w:val="20"/>
    </w:rPr>
  </w:style>
  <w:style w:type="paragraph" w:styleId="CommentSubject">
    <w:name w:val="annotation subject"/>
    <w:basedOn w:val="CommentText"/>
    <w:next w:val="CommentText"/>
    <w:link w:val="CommentSubjectChar"/>
    <w:uiPriority w:val="99"/>
    <w:semiHidden/>
    <w:unhideWhenUsed/>
    <w:rsid w:val="00AD3576"/>
    <w:rPr>
      <w:b/>
      <w:bCs/>
    </w:rPr>
  </w:style>
  <w:style w:type="character" w:customStyle="1" w:styleId="CommentSubjectChar">
    <w:name w:val="Comment Subject Char"/>
    <w:basedOn w:val="CommentTextChar"/>
    <w:link w:val="CommentSubject"/>
    <w:uiPriority w:val="99"/>
    <w:semiHidden/>
    <w:rsid w:val="00AD3576"/>
    <w:rPr>
      <w:b/>
      <w:bCs/>
      <w:sz w:val="20"/>
      <w:szCs w:val="20"/>
    </w:rPr>
  </w:style>
  <w:style w:type="table" w:customStyle="1" w:styleId="TableGrid1">
    <w:name w:val="Table Grid1"/>
    <w:basedOn w:val="TableNormal"/>
    <w:next w:val="TableGrid"/>
    <w:uiPriority w:val="59"/>
    <w:rsid w:val="00A95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0E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30EA6"/>
  </w:style>
  <w:style w:type="paragraph" w:styleId="Footer">
    <w:name w:val="footer"/>
    <w:basedOn w:val="Normal"/>
    <w:link w:val="FooterChar"/>
    <w:uiPriority w:val="99"/>
    <w:unhideWhenUsed/>
    <w:rsid w:val="00D30E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30EA6"/>
  </w:style>
  <w:style w:type="paragraph" w:styleId="FootnoteText">
    <w:name w:val="footnote text"/>
    <w:basedOn w:val="Normal"/>
    <w:link w:val="FootnoteTextChar"/>
    <w:unhideWhenUsed/>
    <w:rsid w:val="00754FF6"/>
    <w:pPr>
      <w:spacing w:before="60" w:after="0" w:line="240" w:lineRule="auto"/>
    </w:pPr>
    <w:rPr>
      <w:rFonts w:ascii="Times New Roman" w:eastAsia="Times New Roman" w:hAnsi="Times New Roman" w:cs="Tahoma"/>
      <w:sz w:val="20"/>
      <w:szCs w:val="20"/>
    </w:rPr>
  </w:style>
  <w:style w:type="character" w:customStyle="1" w:styleId="FootnoteTextChar">
    <w:name w:val="Footnote Text Char"/>
    <w:basedOn w:val="DefaultParagraphFont"/>
    <w:link w:val="FootnoteText"/>
    <w:rsid w:val="00754FF6"/>
    <w:rPr>
      <w:rFonts w:ascii="Times New Roman" w:eastAsia="Times New Roman" w:hAnsi="Times New Roman" w:cs="Tahoma"/>
      <w:sz w:val="20"/>
      <w:szCs w:val="20"/>
    </w:rPr>
  </w:style>
  <w:style w:type="character" w:styleId="FootnoteReference">
    <w:name w:val="footnote reference"/>
    <w:basedOn w:val="DefaultParagraphFont"/>
    <w:uiPriority w:val="99"/>
    <w:semiHidden/>
    <w:unhideWhenUsed/>
    <w:rsid w:val="00754FF6"/>
    <w:rPr>
      <w:vertAlign w:val="superscript"/>
    </w:rPr>
  </w:style>
  <w:style w:type="paragraph" w:customStyle="1" w:styleId="Default">
    <w:name w:val="Default"/>
    <w:rsid w:val="00D64735"/>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76380"/>
    <w:pPr>
      <w:spacing w:after="0" w:line="240" w:lineRule="auto"/>
    </w:pPr>
  </w:style>
  <w:style w:type="character" w:styleId="UnresolvedMention">
    <w:name w:val="Unresolved Mention"/>
    <w:basedOn w:val="DefaultParagraphFont"/>
    <w:uiPriority w:val="99"/>
    <w:semiHidden/>
    <w:unhideWhenUsed/>
    <w:rsid w:val="00624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8201">
      <w:bodyDiv w:val="1"/>
      <w:marLeft w:val="0"/>
      <w:marRight w:val="0"/>
      <w:marTop w:val="0"/>
      <w:marBottom w:val="0"/>
      <w:divBdr>
        <w:top w:val="none" w:sz="0" w:space="0" w:color="auto"/>
        <w:left w:val="none" w:sz="0" w:space="0" w:color="auto"/>
        <w:bottom w:val="none" w:sz="0" w:space="0" w:color="auto"/>
        <w:right w:val="none" w:sz="0" w:space="0" w:color="auto"/>
      </w:divBdr>
    </w:div>
    <w:div w:id="149949455">
      <w:bodyDiv w:val="1"/>
      <w:marLeft w:val="0"/>
      <w:marRight w:val="0"/>
      <w:marTop w:val="0"/>
      <w:marBottom w:val="0"/>
      <w:divBdr>
        <w:top w:val="none" w:sz="0" w:space="0" w:color="auto"/>
        <w:left w:val="none" w:sz="0" w:space="0" w:color="auto"/>
        <w:bottom w:val="none" w:sz="0" w:space="0" w:color="auto"/>
        <w:right w:val="none" w:sz="0" w:space="0" w:color="auto"/>
      </w:divBdr>
    </w:div>
    <w:div w:id="163399070">
      <w:bodyDiv w:val="1"/>
      <w:marLeft w:val="0"/>
      <w:marRight w:val="0"/>
      <w:marTop w:val="0"/>
      <w:marBottom w:val="0"/>
      <w:divBdr>
        <w:top w:val="none" w:sz="0" w:space="0" w:color="auto"/>
        <w:left w:val="none" w:sz="0" w:space="0" w:color="auto"/>
        <w:bottom w:val="none" w:sz="0" w:space="0" w:color="auto"/>
        <w:right w:val="none" w:sz="0" w:space="0" w:color="auto"/>
      </w:divBdr>
    </w:div>
    <w:div w:id="226384008">
      <w:bodyDiv w:val="1"/>
      <w:marLeft w:val="0"/>
      <w:marRight w:val="0"/>
      <w:marTop w:val="0"/>
      <w:marBottom w:val="0"/>
      <w:divBdr>
        <w:top w:val="none" w:sz="0" w:space="0" w:color="auto"/>
        <w:left w:val="none" w:sz="0" w:space="0" w:color="auto"/>
        <w:bottom w:val="none" w:sz="0" w:space="0" w:color="auto"/>
        <w:right w:val="none" w:sz="0" w:space="0" w:color="auto"/>
      </w:divBdr>
    </w:div>
    <w:div w:id="291519168">
      <w:bodyDiv w:val="1"/>
      <w:marLeft w:val="0"/>
      <w:marRight w:val="0"/>
      <w:marTop w:val="0"/>
      <w:marBottom w:val="0"/>
      <w:divBdr>
        <w:top w:val="none" w:sz="0" w:space="0" w:color="auto"/>
        <w:left w:val="none" w:sz="0" w:space="0" w:color="auto"/>
        <w:bottom w:val="none" w:sz="0" w:space="0" w:color="auto"/>
        <w:right w:val="none" w:sz="0" w:space="0" w:color="auto"/>
      </w:divBdr>
    </w:div>
    <w:div w:id="307327569">
      <w:bodyDiv w:val="1"/>
      <w:marLeft w:val="0"/>
      <w:marRight w:val="0"/>
      <w:marTop w:val="0"/>
      <w:marBottom w:val="0"/>
      <w:divBdr>
        <w:top w:val="none" w:sz="0" w:space="0" w:color="auto"/>
        <w:left w:val="none" w:sz="0" w:space="0" w:color="auto"/>
        <w:bottom w:val="none" w:sz="0" w:space="0" w:color="auto"/>
        <w:right w:val="none" w:sz="0" w:space="0" w:color="auto"/>
      </w:divBdr>
    </w:div>
    <w:div w:id="368334054">
      <w:bodyDiv w:val="1"/>
      <w:marLeft w:val="0"/>
      <w:marRight w:val="0"/>
      <w:marTop w:val="0"/>
      <w:marBottom w:val="0"/>
      <w:divBdr>
        <w:top w:val="none" w:sz="0" w:space="0" w:color="auto"/>
        <w:left w:val="none" w:sz="0" w:space="0" w:color="auto"/>
        <w:bottom w:val="none" w:sz="0" w:space="0" w:color="auto"/>
        <w:right w:val="none" w:sz="0" w:space="0" w:color="auto"/>
      </w:divBdr>
    </w:div>
    <w:div w:id="397485294">
      <w:bodyDiv w:val="1"/>
      <w:marLeft w:val="0"/>
      <w:marRight w:val="0"/>
      <w:marTop w:val="0"/>
      <w:marBottom w:val="0"/>
      <w:divBdr>
        <w:top w:val="none" w:sz="0" w:space="0" w:color="auto"/>
        <w:left w:val="none" w:sz="0" w:space="0" w:color="auto"/>
        <w:bottom w:val="none" w:sz="0" w:space="0" w:color="auto"/>
        <w:right w:val="none" w:sz="0" w:space="0" w:color="auto"/>
      </w:divBdr>
    </w:div>
    <w:div w:id="430979105">
      <w:bodyDiv w:val="1"/>
      <w:marLeft w:val="0"/>
      <w:marRight w:val="0"/>
      <w:marTop w:val="0"/>
      <w:marBottom w:val="0"/>
      <w:divBdr>
        <w:top w:val="none" w:sz="0" w:space="0" w:color="auto"/>
        <w:left w:val="none" w:sz="0" w:space="0" w:color="auto"/>
        <w:bottom w:val="none" w:sz="0" w:space="0" w:color="auto"/>
        <w:right w:val="none" w:sz="0" w:space="0" w:color="auto"/>
      </w:divBdr>
    </w:div>
    <w:div w:id="454520718">
      <w:bodyDiv w:val="1"/>
      <w:marLeft w:val="0"/>
      <w:marRight w:val="0"/>
      <w:marTop w:val="0"/>
      <w:marBottom w:val="0"/>
      <w:divBdr>
        <w:top w:val="none" w:sz="0" w:space="0" w:color="auto"/>
        <w:left w:val="none" w:sz="0" w:space="0" w:color="auto"/>
        <w:bottom w:val="none" w:sz="0" w:space="0" w:color="auto"/>
        <w:right w:val="none" w:sz="0" w:space="0" w:color="auto"/>
      </w:divBdr>
    </w:div>
    <w:div w:id="493838279">
      <w:bodyDiv w:val="1"/>
      <w:marLeft w:val="0"/>
      <w:marRight w:val="0"/>
      <w:marTop w:val="0"/>
      <w:marBottom w:val="0"/>
      <w:divBdr>
        <w:top w:val="none" w:sz="0" w:space="0" w:color="auto"/>
        <w:left w:val="none" w:sz="0" w:space="0" w:color="auto"/>
        <w:bottom w:val="none" w:sz="0" w:space="0" w:color="auto"/>
        <w:right w:val="none" w:sz="0" w:space="0" w:color="auto"/>
      </w:divBdr>
    </w:div>
    <w:div w:id="495993692">
      <w:bodyDiv w:val="1"/>
      <w:marLeft w:val="0"/>
      <w:marRight w:val="0"/>
      <w:marTop w:val="0"/>
      <w:marBottom w:val="0"/>
      <w:divBdr>
        <w:top w:val="none" w:sz="0" w:space="0" w:color="auto"/>
        <w:left w:val="none" w:sz="0" w:space="0" w:color="auto"/>
        <w:bottom w:val="none" w:sz="0" w:space="0" w:color="auto"/>
        <w:right w:val="none" w:sz="0" w:space="0" w:color="auto"/>
      </w:divBdr>
    </w:div>
    <w:div w:id="638417439">
      <w:bodyDiv w:val="1"/>
      <w:marLeft w:val="0"/>
      <w:marRight w:val="0"/>
      <w:marTop w:val="0"/>
      <w:marBottom w:val="0"/>
      <w:divBdr>
        <w:top w:val="none" w:sz="0" w:space="0" w:color="auto"/>
        <w:left w:val="none" w:sz="0" w:space="0" w:color="auto"/>
        <w:bottom w:val="none" w:sz="0" w:space="0" w:color="auto"/>
        <w:right w:val="none" w:sz="0" w:space="0" w:color="auto"/>
      </w:divBdr>
    </w:div>
    <w:div w:id="710150577">
      <w:bodyDiv w:val="1"/>
      <w:marLeft w:val="0"/>
      <w:marRight w:val="0"/>
      <w:marTop w:val="0"/>
      <w:marBottom w:val="0"/>
      <w:divBdr>
        <w:top w:val="none" w:sz="0" w:space="0" w:color="auto"/>
        <w:left w:val="none" w:sz="0" w:space="0" w:color="auto"/>
        <w:bottom w:val="none" w:sz="0" w:space="0" w:color="auto"/>
        <w:right w:val="none" w:sz="0" w:space="0" w:color="auto"/>
      </w:divBdr>
    </w:div>
    <w:div w:id="713386956">
      <w:bodyDiv w:val="1"/>
      <w:marLeft w:val="0"/>
      <w:marRight w:val="0"/>
      <w:marTop w:val="0"/>
      <w:marBottom w:val="0"/>
      <w:divBdr>
        <w:top w:val="none" w:sz="0" w:space="0" w:color="auto"/>
        <w:left w:val="none" w:sz="0" w:space="0" w:color="auto"/>
        <w:bottom w:val="none" w:sz="0" w:space="0" w:color="auto"/>
        <w:right w:val="none" w:sz="0" w:space="0" w:color="auto"/>
      </w:divBdr>
    </w:div>
    <w:div w:id="742222010">
      <w:bodyDiv w:val="1"/>
      <w:marLeft w:val="0"/>
      <w:marRight w:val="0"/>
      <w:marTop w:val="0"/>
      <w:marBottom w:val="0"/>
      <w:divBdr>
        <w:top w:val="none" w:sz="0" w:space="0" w:color="auto"/>
        <w:left w:val="none" w:sz="0" w:space="0" w:color="auto"/>
        <w:bottom w:val="none" w:sz="0" w:space="0" w:color="auto"/>
        <w:right w:val="none" w:sz="0" w:space="0" w:color="auto"/>
      </w:divBdr>
    </w:div>
    <w:div w:id="768231383">
      <w:bodyDiv w:val="1"/>
      <w:marLeft w:val="0"/>
      <w:marRight w:val="0"/>
      <w:marTop w:val="0"/>
      <w:marBottom w:val="0"/>
      <w:divBdr>
        <w:top w:val="none" w:sz="0" w:space="0" w:color="auto"/>
        <w:left w:val="none" w:sz="0" w:space="0" w:color="auto"/>
        <w:bottom w:val="none" w:sz="0" w:space="0" w:color="auto"/>
        <w:right w:val="none" w:sz="0" w:space="0" w:color="auto"/>
      </w:divBdr>
    </w:div>
    <w:div w:id="811824103">
      <w:bodyDiv w:val="1"/>
      <w:marLeft w:val="0"/>
      <w:marRight w:val="0"/>
      <w:marTop w:val="0"/>
      <w:marBottom w:val="0"/>
      <w:divBdr>
        <w:top w:val="none" w:sz="0" w:space="0" w:color="auto"/>
        <w:left w:val="none" w:sz="0" w:space="0" w:color="auto"/>
        <w:bottom w:val="none" w:sz="0" w:space="0" w:color="auto"/>
        <w:right w:val="none" w:sz="0" w:space="0" w:color="auto"/>
      </w:divBdr>
    </w:div>
    <w:div w:id="848060874">
      <w:bodyDiv w:val="1"/>
      <w:marLeft w:val="0"/>
      <w:marRight w:val="0"/>
      <w:marTop w:val="0"/>
      <w:marBottom w:val="0"/>
      <w:divBdr>
        <w:top w:val="none" w:sz="0" w:space="0" w:color="auto"/>
        <w:left w:val="none" w:sz="0" w:space="0" w:color="auto"/>
        <w:bottom w:val="none" w:sz="0" w:space="0" w:color="auto"/>
        <w:right w:val="none" w:sz="0" w:space="0" w:color="auto"/>
      </w:divBdr>
    </w:div>
    <w:div w:id="850686151">
      <w:bodyDiv w:val="1"/>
      <w:marLeft w:val="0"/>
      <w:marRight w:val="0"/>
      <w:marTop w:val="0"/>
      <w:marBottom w:val="0"/>
      <w:divBdr>
        <w:top w:val="none" w:sz="0" w:space="0" w:color="auto"/>
        <w:left w:val="none" w:sz="0" w:space="0" w:color="auto"/>
        <w:bottom w:val="none" w:sz="0" w:space="0" w:color="auto"/>
        <w:right w:val="none" w:sz="0" w:space="0" w:color="auto"/>
      </w:divBdr>
    </w:div>
    <w:div w:id="936984844">
      <w:bodyDiv w:val="1"/>
      <w:marLeft w:val="0"/>
      <w:marRight w:val="0"/>
      <w:marTop w:val="0"/>
      <w:marBottom w:val="0"/>
      <w:divBdr>
        <w:top w:val="none" w:sz="0" w:space="0" w:color="auto"/>
        <w:left w:val="none" w:sz="0" w:space="0" w:color="auto"/>
        <w:bottom w:val="none" w:sz="0" w:space="0" w:color="auto"/>
        <w:right w:val="none" w:sz="0" w:space="0" w:color="auto"/>
      </w:divBdr>
    </w:div>
    <w:div w:id="944728899">
      <w:bodyDiv w:val="1"/>
      <w:marLeft w:val="0"/>
      <w:marRight w:val="0"/>
      <w:marTop w:val="0"/>
      <w:marBottom w:val="0"/>
      <w:divBdr>
        <w:top w:val="none" w:sz="0" w:space="0" w:color="auto"/>
        <w:left w:val="none" w:sz="0" w:space="0" w:color="auto"/>
        <w:bottom w:val="none" w:sz="0" w:space="0" w:color="auto"/>
        <w:right w:val="none" w:sz="0" w:space="0" w:color="auto"/>
      </w:divBdr>
    </w:div>
    <w:div w:id="1003240694">
      <w:bodyDiv w:val="1"/>
      <w:marLeft w:val="0"/>
      <w:marRight w:val="0"/>
      <w:marTop w:val="0"/>
      <w:marBottom w:val="0"/>
      <w:divBdr>
        <w:top w:val="none" w:sz="0" w:space="0" w:color="auto"/>
        <w:left w:val="none" w:sz="0" w:space="0" w:color="auto"/>
        <w:bottom w:val="none" w:sz="0" w:space="0" w:color="auto"/>
        <w:right w:val="none" w:sz="0" w:space="0" w:color="auto"/>
      </w:divBdr>
    </w:div>
    <w:div w:id="1082945015">
      <w:bodyDiv w:val="1"/>
      <w:marLeft w:val="0"/>
      <w:marRight w:val="0"/>
      <w:marTop w:val="0"/>
      <w:marBottom w:val="0"/>
      <w:divBdr>
        <w:top w:val="none" w:sz="0" w:space="0" w:color="auto"/>
        <w:left w:val="none" w:sz="0" w:space="0" w:color="auto"/>
        <w:bottom w:val="none" w:sz="0" w:space="0" w:color="auto"/>
        <w:right w:val="none" w:sz="0" w:space="0" w:color="auto"/>
      </w:divBdr>
    </w:div>
    <w:div w:id="1137798939">
      <w:bodyDiv w:val="1"/>
      <w:marLeft w:val="0"/>
      <w:marRight w:val="0"/>
      <w:marTop w:val="0"/>
      <w:marBottom w:val="0"/>
      <w:divBdr>
        <w:top w:val="none" w:sz="0" w:space="0" w:color="auto"/>
        <w:left w:val="none" w:sz="0" w:space="0" w:color="auto"/>
        <w:bottom w:val="none" w:sz="0" w:space="0" w:color="auto"/>
        <w:right w:val="none" w:sz="0" w:space="0" w:color="auto"/>
      </w:divBdr>
    </w:div>
    <w:div w:id="1162546649">
      <w:bodyDiv w:val="1"/>
      <w:marLeft w:val="0"/>
      <w:marRight w:val="0"/>
      <w:marTop w:val="0"/>
      <w:marBottom w:val="0"/>
      <w:divBdr>
        <w:top w:val="none" w:sz="0" w:space="0" w:color="auto"/>
        <w:left w:val="none" w:sz="0" w:space="0" w:color="auto"/>
        <w:bottom w:val="none" w:sz="0" w:space="0" w:color="auto"/>
        <w:right w:val="none" w:sz="0" w:space="0" w:color="auto"/>
      </w:divBdr>
    </w:div>
    <w:div w:id="1175344105">
      <w:bodyDiv w:val="1"/>
      <w:marLeft w:val="0"/>
      <w:marRight w:val="0"/>
      <w:marTop w:val="0"/>
      <w:marBottom w:val="0"/>
      <w:divBdr>
        <w:top w:val="none" w:sz="0" w:space="0" w:color="auto"/>
        <w:left w:val="none" w:sz="0" w:space="0" w:color="auto"/>
        <w:bottom w:val="none" w:sz="0" w:space="0" w:color="auto"/>
        <w:right w:val="none" w:sz="0" w:space="0" w:color="auto"/>
      </w:divBdr>
    </w:div>
    <w:div w:id="1187796095">
      <w:bodyDiv w:val="1"/>
      <w:marLeft w:val="0"/>
      <w:marRight w:val="0"/>
      <w:marTop w:val="0"/>
      <w:marBottom w:val="0"/>
      <w:divBdr>
        <w:top w:val="none" w:sz="0" w:space="0" w:color="auto"/>
        <w:left w:val="none" w:sz="0" w:space="0" w:color="auto"/>
        <w:bottom w:val="none" w:sz="0" w:space="0" w:color="auto"/>
        <w:right w:val="none" w:sz="0" w:space="0" w:color="auto"/>
      </w:divBdr>
    </w:div>
    <w:div w:id="1189830070">
      <w:bodyDiv w:val="1"/>
      <w:marLeft w:val="0"/>
      <w:marRight w:val="0"/>
      <w:marTop w:val="0"/>
      <w:marBottom w:val="0"/>
      <w:divBdr>
        <w:top w:val="none" w:sz="0" w:space="0" w:color="auto"/>
        <w:left w:val="none" w:sz="0" w:space="0" w:color="auto"/>
        <w:bottom w:val="none" w:sz="0" w:space="0" w:color="auto"/>
        <w:right w:val="none" w:sz="0" w:space="0" w:color="auto"/>
      </w:divBdr>
    </w:div>
    <w:div w:id="1282305286">
      <w:bodyDiv w:val="1"/>
      <w:marLeft w:val="0"/>
      <w:marRight w:val="0"/>
      <w:marTop w:val="0"/>
      <w:marBottom w:val="0"/>
      <w:divBdr>
        <w:top w:val="none" w:sz="0" w:space="0" w:color="auto"/>
        <w:left w:val="none" w:sz="0" w:space="0" w:color="auto"/>
        <w:bottom w:val="none" w:sz="0" w:space="0" w:color="auto"/>
        <w:right w:val="none" w:sz="0" w:space="0" w:color="auto"/>
      </w:divBdr>
    </w:div>
    <w:div w:id="1363945457">
      <w:bodyDiv w:val="1"/>
      <w:marLeft w:val="0"/>
      <w:marRight w:val="0"/>
      <w:marTop w:val="0"/>
      <w:marBottom w:val="0"/>
      <w:divBdr>
        <w:top w:val="none" w:sz="0" w:space="0" w:color="auto"/>
        <w:left w:val="none" w:sz="0" w:space="0" w:color="auto"/>
        <w:bottom w:val="none" w:sz="0" w:space="0" w:color="auto"/>
        <w:right w:val="none" w:sz="0" w:space="0" w:color="auto"/>
      </w:divBdr>
    </w:div>
    <w:div w:id="1521579886">
      <w:bodyDiv w:val="1"/>
      <w:marLeft w:val="0"/>
      <w:marRight w:val="0"/>
      <w:marTop w:val="0"/>
      <w:marBottom w:val="0"/>
      <w:divBdr>
        <w:top w:val="none" w:sz="0" w:space="0" w:color="auto"/>
        <w:left w:val="none" w:sz="0" w:space="0" w:color="auto"/>
        <w:bottom w:val="none" w:sz="0" w:space="0" w:color="auto"/>
        <w:right w:val="none" w:sz="0" w:space="0" w:color="auto"/>
      </w:divBdr>
    </w:div>
    <w:div w:id="1560819768">
      <w:bodyDiv w:val="1"/>
      <w:marLeft w:val="0"/>
      <w:marRight w:val="0"/>
      <w:marTop w:val="0"/>
      <w:marBottom w:val="0"/>
      <w:divBdr>
        <w:top w:val="none" w:sz="0" w:space="0" w:color="auto"/>
        <w:left w:val="none" w:sz="0" w:space="0" w:color="auto"/>
        <w:bottom w:val="none" w:sz="0" w:space="0" w:color="auto"/>
        <w:right w:val="none" w:sz="0" w:space="0" w:color="auto"/>
      </w:divBdr>
    </w:div>
    <w:div w:id="1607423626">
      <w:bodyDiv w:val="1"/>
      <w:marLeft w:val="0"/>
      <w:marRight w:val="0"/>
      <w:marTop w:val="0"/>
      <w:marBottom w:val="0"/>
      <w:divBdr>
        <w:top w:val="none" w:sz="0" w:space="0" w:color="auto"/>
        <w:left w:val="none" w:sz="0" w:space="0" w:color="auto"/>
        <w:bottom w:val="none" w:sz="0" w:space="0" w:color="auto"/>
        <w:right w:val="none" w:sz="0" w:space="0" w:color="auto"/>
      </w:divBdr>
    </w:div>
    <w:div w:id="1653367492">
      <w:bodyDiv w:val="1"/>
      <w:marLeft w:val="0"/>
      <w:marRight w:val="0"/>
      <w:marTop w:val="0"/>
      <w:marBottom w:val="0"/>
      <w:divBdr>
        <w:top w:val="none" w:sz="0" w:space="0" w:color="auto"/>
        <w:left w:val="none" w:sz="0" w:space="0" w:color="auto"/>
        <w:bottom w:val="none" w:sz="0" w:space="0" w:color="auto"/>
        <w:right w:val="none" w:sz="0" w:space="0" w:color="auto"/>
      </w:divBdr>
    </w:div>
    <w:div w:id="1693454223">
      <w:bodyDiv w:val="1"/>
      <w:marLeft w:val="0"/>
      <w:marRight w:val="0"/>
      <w:marTop w:val="0"/>
      <w:marBottom w:val="0"/>
      <w:divBdr>
        <w:top w:val="none" w:sz="0" w:space="0" w:color="auto"/>
        <w:left w:val="none" w:sz="0" w:space="0" w:color="auto"/>
        <w:bottom w:val="none" w:sz="0" w:space="0" w:color="auto"/>
        <w:right w:val="none" w:sz="0" w:space="0" w:color="auto"/>
      </w:divBdr>
    </w:div>
    <w:div w:id="1706559133">
      <w:bodyDiv w:val="1"/>
      <w:marLeft w:val="0"/>
      <w:marRight w:val="0"/>
      <w:marTop w:val="0"/>
      <w:marBottom w:val="0"/>
      <w:divBdr>
        <w:top w:val="none" w:sz="0" w:space="0" w:color="auto"/>
        <w:left w:val="none" w:sz="0" w:space="0" w:color="auto"/>
        <w:bottom w:val="none" w:sz="0" w:space="0" w:color="auto"/>
        <w:right w:val="none" w:sz="0" w:space="0" w:color="auto"/>
      </w:divBdr>
    </w:div>
    <w:div w:id="1759592931">
      <w:bodyDiv w:val="1"/>
      <w:marLeft w:val="0"/>
      <w:marRight w:val="0"/>
      <w:marTop w:val="0"/>
      <w:marBottom w:val="0"/>
      <w:divBdr>
        <w:top w:val="none" w:sz="0" w:space="0" w:color="auto"/>
        <w:left w:val="none" w:sz="0" w:space="0" w:color="auto"/>
        <w:bottom w:val="none" w:sz="0" w:space="0" w:color="auto"/>
        <w:right w:val="none" w:sz="0" w:space="0" w:color="auto"/>
      </w:divBdr>
    </w:div>
    <w:div w:id="1817601604">
      <w:bodyDiv w:val="1"/>
      <w:marLeft w:val="0"/>
      <w:marRight w:val="0"/>
      <w:marTop w:val="0"/>
      <w:marBottom w:val="0"/>
      <w:divBdr>
        <w:top w:val="none" w:sz="0" w:space="0" w:color="auto"/>
        <w:left w:val="none" w:sz="0" w:space="0" w:color="auto"/>
        <w:bottom w:val="none" w:sz="0" w:space="0" w:color="auto"/>
        <w:right w:val="none" w:sz="0" w:space="0" w:color="auto"/>
      </w:divBdr>
    </w:div>
    <w:div w:id="1911185039">
      <w:bodyDiv w:val="1"/>
      <w:marLeft w:val="0"/>
      <w:marRight w:val="0"/>
      <w:marTop w:val="0"/>
      <w:marBottom w:val="0"/>
      <w:divBdr>
        <w:top w:val="none" w:sz="0" w:space="0" w:color="auto"/>
        <w:left w:val="none" w:sz="0" w:space="0" w:color="auto"/>
        <w:bottom w:val="none" w:sz="0" w:space="0" w:color="auto"/>
        <w:right w:val="none" w:sz="0" w:space="0" w:color="auto"/>
      </w:divBdr>
    </w:div>
    <w:div w:id="1972511469">
      <w:bodyDiv w:val="1"/>
      <w:marLeft w:val="0"/>
      <w:marRight w:val="0"/>
      <w:marTop w:val="0"/>
      <w:marBottom w:val="0"/>
      <w:divBdr>
        <w:top w:val="none" w:sz="0" w:space="0" w:color="auto"/>
        <w:left w:val="none" w:sz="0" w:space="0" w:color="auto"/>
        <w:bottom w:val="none" w:sz="0" w:space="0" w:color="auto"/>
        <w:right w:val="none" w:sz="0" w:space="0" w:color="auto"/>
      </w:divBdr>
    </w:div>
    <w:div w:id="2093618550">
      <w:bodyDiv w:val="1"/>
      <w:marLeft w:val="0"/>
      <w:marRight w:val="0"/>
      <w:marTop w:val="0"/>
      <w:marBottom w:val="0"/>
      <w:divBdr>
        <w:top w:val="none" w:sz="0" w:space="0" w:color="auto"/>
        <w:left w:val="none" w:sz="0" w:space="0" w:color="auto"/>
        <w:bottom w:val="none" w:sz="0" w:space="0" w:color="auto"/>
        <w:right w:val="none" w:sz="0" w:space="0" w:color="auto"/>
      </w:divBdr>
    </w:div>
    <w:div w:id="214626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26022015003?leiaKehtiv" TargetMode="External"/><Relationship Id="rId13" Type="http://schemas.openxmlformats.org/officeDocument/2006/relationships/hyperlink" Target="https://www.riigiteataja.ee/akt/123022011008?leiaKehtiv" TargetMode="External"/><Relationship Id="rId18" Type="http://schemas.openxmlformats.org/officeDocument/2006/relationships/hyperlink" Target="https://www.riigiteataja.ee/akt/110062015008"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riigiteataja.ee/akt/129062018038?leiaKehtiv" TargetMode="External"/><Relationship Id="rId17" Type="http://schemas.openxmlformats.org/officeDocument/2006/relationships/hyperlink" Target="https://www.riigiteataja.ee/akt/110062015008"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riigiteataja.ee/akt/113122018014?leiaKehtiv" TargetMode="External"/><Relationship Id="rId20" Type="http://schemas.openxmlformats.org/officeDocument/2006/relationships/hyperlink" Target="https://www.riigiteataja.ee/akt/129062018012?leiaKehti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ele.tallinn.ee/documents/109275/view"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iigiteataja.ee/akt/104042017014?leiaKehti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riigiteataja.ee/akt/406112021001" TargetMode="External"/><Relationship Id="rId19" Type="http://schemas.openxmlformats.org/officeDocument/2006/relationships/hyperlink" Target="https://www.riigiteataja.ee/akt/105032015001?leiaKehtiv" TargetMode="External"/><Relationship Id="rId4" Type="http://schemas.openxmlformats.org/officeDocument/2006/relationships/settings" Target="settings.xml"/><Relationship Id="rId9" Type="http://schemas.openxmlformats.org/officeDocument/2006/relationships/hyperlink" Target="https://www.riigiteataja.ee/akt/105032015001?leiaKehtiv" TargetMode="External"/><Relationship Id="rId14" Type="http://schemas.openxmlformats.org/officeDocument/2006/relationships/hyperlink" Target="https://www.riigiteataja.ee/akt/118072015007"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79910-0DFF-464A-AEEE-749B6FF22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9</Pages>
  <Words>3990</Words>
  <Characters>23147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Tallinna Linnakantselei</Company>
  <LinksUpToDate>false</LinksUpToDate>
  <CharactersWithSpaces>27083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Päit</dc:creator>
  <cp:keywords/>
  <dc:description/>
  <cp:lastModifiedBy>Lily Rikkonen</cp:lastModifiedBy>
  <cp:revision>12</cp:revision>
  <dcterms:created xsi:type="dcterms:W3CDTF">2025-01-08T10:19:00Z</dcterms:created>
  <dcterms:modified xsi:type="dcterms:W3CDTF">2025-03-03T12:59:00Z</dcterms:modified>
</cp:coreProperties>
</file>